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8251E" w14:paraId="669E4028" w14:textId="77777777" w:rsidTr="00E71D63">
        <w:trPr>
          <w:trHeight w:val="522"/>
        </w:trPr>
        <w:tc>
          <w:tcPr>
            <w:tcW w:w="9016" w:type="dxa"/>
          </w:tcPr>
          <w:p w14:paraId="22C12342" w14:textId="4AC091A6" w:rsidR="00365FFB" w:rsidRPr="00C45300" w:rsidRDefault="00F454A5" w:rsidP="0008573D">
            <w:pPr>
              <w:rPr>
                <w:rFonts w:ascii="Arial" w:hAnsi="Arial" w:cs="Arial"/>
                <w:sz w:val="24"/>
                <w:szCs w:val="24"/>
              </w:rPr>
            </w:pPr>
            <w:r w:rsidRPr="00C45300">
              <w:rPr>
                <w:rFonts w:ascii="Arial" w:hAnsi="Arial" w:cs="Arial"/>
                <w:b/>
                <w:sz w:val="24"/>
                <w:szCs w:val="24"/>
              </w:rPr>
              <w:t>Procurement Title</w:t>
            </w:r>
          </w:p>
          <w:p w14:paraId="074E6C52" w14:textId="66725A70" w:rsidR="004E02A4" w:rsidRPr="00C45300" w:rsidRDefault="00F454A5" w:rsidP="0008573D">
            <w:pPr>
              <w:rPr>
                <w:rFonts w:ascii="Arial" w:hAnsi="Arial" w:cs="Arial"/>
                <w:i/>
                <w:color w:val="FF0000"/>
                <w:sz w:val="24"/>
                <w:szCs w:val="24"/>
              </w:rPr>
            </w:pPr>
            <w:r w:rsidRPr="00C45300">
              <w:rPr>
                <w:rFonts w:ascii="Arial" w:hAnsi="Arial" w:cs="Arial"/>
                <w:sz w:val="24"/>
                <w:szCs w:val="24"/>
              </w:rPr>
              <w:t>The Provision of Library Stock and Other Library Materials</w:t>
            </w:r>
          </w:p>
        </w:tc>
      </w:tr>
      <w:tr w:rsidR="0078251E" w14:paraId="067A4C96" w14:textId="77777777" w:rsidTr="00E71D63">
        <w:trPr>
          <w:trHeight w:val="511"/>
        </w:trPr>
        <w:tc>
          <w:tcPr>
            <w:tcW w:w="9016" w:type="dxa"/>
          </w:tcPr>
          <w:p w14:paraId="25CD9056" w14:textId="00464F23" w:rsidR="00365FFB" w:rsidRPr="00C45300" w:rsidRDefault="00F454A5" w:rsidP="007E4080">
            <w:pPr>
              <w:rPr>
                <w:rFonts w:ascii="Arial" w:hAnsi="Arial" w:cs="Arial"/>
                <w:sz w:val="24"/>
                <w:szCs w:val="24"/>
              </w:rPr>
            </w:pPr>
            <w:r w:rsidRPr="00C45300">
              <w:rPr>
                <w:rFonts w:ascii="Arial" w:hAnsi="Arial" w:cs="Arial"/>
                <w:b/>
                <w:sz w:val="24"/>
                <w:szCs w:val="24"/>
              </w:rPr>
              <w:t>Procurement Option</w:t>
            </w:r>
          </w:p>
          <w:p w14:paraId="3D77EE2F" w14:textId="14E8107F" w:rsidR="00365FFB" w:rsidRPr="00C45300" w:rsidRDefault="00F454A5" w:rsidP="00365FFB">
            <w:pPr>
              <w:jc w:val="both"/>
              <w:rPr>
                <w:rFonts w:ascii="Arial" w:hAnsi="Arial" w:cs="Arial"/>
                <w:sz w:val="24"/>
                <w:szCs w:val="24"/>
              </w:rPr>
            </w:pPr>
            <w:r w:rsidRPr="00C45300">
              <w:rPr>
                <w:rFonts w:ascii="Arial" w:hAnsi="Arial" w:cs="Arial"/>
                <w:sz w:val="24"/>
                <w:szCs w:val="24"/>
              </w:rPr>
              <w:t>Further Competition via the Eastern Shires Purchasing Organisation (ESPO)</w:t>
            </w:r>
          </w:p>
          <w:p w14:paraId="6760C534" w14:textId="0529829C" w:rsidR="004E02A4" w:rsidRPr="00C45300" w:rsidRDefault="00F454A5" w:rsidP="007E4080">
            <w:pPr>
              <w:jc w:val="both"/>
              <w:rPr>
                <w:rFonts w:ascii="Arial" w:hAnsi="Arial" w:cs="Arial"/>
                <w:i/>
                <w:color w:val="FF0000"/>
                <w:sz w:val="24"/>
                <w:szCs w:val="24"/>
              </w:rPr>
            </w:pPr>
            <w:r w:rsidRPr="00C45300">
              <w:rPr>
                <w:rFonts w:ascii="Arial" w:hAnsi="Arial" w:cs="Arial"/>
                <w:sz w:val="24"/>
                <w:szCs w:val="24"/>
              </w:rPr>
              <w:t>Framework 376F_22: Library Stock</w:t>
            </w:r>
          </w:p>
        </w:tc>
      </w:tr>
      <w:tr w:rsidR="0078251E" w14:paraId="6B96EE18" w14:textId="77777777" w:rsidTr="00E71D63">
        <w:trPr>
          <w:trHeight w:val="511"/>
        </w:trPr>
        <w:tc>
          <w:tcPr>
            <w:tcW w:w="9016" w:type="dxa"/>
          </w:tcPr>
          <w:p w14:paraId="1CD8D12A" w14:textId="77777777" w:rsidR="004E02A4" w:rsidRPr="00C45300" w:rsidRDefault="00F454A5" w:rsidP="0008573D">
            <w:pPr>
              <w:rPr>
                <w:rFonts w:ascii="Arial" w:hAnsi="Arial" w:cs="Arial"/>
                <w:b/>
                <w:sz w:val="24"/>
                <w:szCs w:val="24"/>
              </w:rPr>
            </w:pPr>
            <w:r w:rsidRPr="00C45300">
              <w:rPr>
                <w:rFonts w:ascii="Arial" w:hAnsi="Arial" w:cs="Arial"/>
                <w:b/>
                <w:sz w:val="24"/>
                <w:szCs w:val="24"/>
              </w:rPr>
              <w:t>New or Existing Provision</w:t>
            </w:r>
          </w:p>
          <w:p w14:paraId="44DCF45A" w14:textId="3B30F2D2" w:rsidR="004E02A4" w:rsidRPr="00C45300" w:rsidRDefault="00F454A5" w:rsidP="0008573D">
            <w:pPr>
              <w:rPr>
                <w:rFonts w:ascii="Arial" w:hAnsi="Arial" w:cs="Arial"/>
                <w:iCs/>
                <w:color w:val="FF0000"/>
                <w:sz w:val="24"/>
                <w:szCs w:val="24"/>
              </w:rPr>
            </w:pPr>
            <w:r w:rsidRPr="00C45300">
              <w:rPr>
                <w:rFonts w:ascii="Arial" w:hAnsi="Arial" w:cs="Arial"/>
                <w:iCs/>
                <w:sz w:val="24"/>
                <w:szCs w:val="24"/>
              </w:rPr>
              <w:t xml:space="preserve">Existing – </w:t>
            </w:r>
            <w:r w:rsidR="00BD3F3B" w:rsidRPr="00C45300">
              <w:rPr>
                <w:rFonts w:ascii="Arial" w:hAnsi="Arial" w:cs="Arial"/>
                <w:iCs/>
                <w:sz w:val="24"/>
                <w:szCs w:val="24"/>
              </w:rPr>
              <w:t xml:space="preserve">The existing contract is due to expire </w:t>
            </w:r>
            <w:r w:rsidRPr="00C45300">
              <w:rPr>
                <w:rFonts w:ascii="Arial" w:hAnsi="Arial" w:cs="Arial"/>
                <w:iCs/>
                <w:sz w:val="24"/>
                <w:szCs w:val="24"/>
              </w:rPr>
              <w:t>02/06/2023</w:t>
            </w:r>
          </w:p>
        </w:tc>
      </w:tr>
      <w:tr w:rsidR="0078251E" w14:paraId="56B8504B" w14:textId="77777777" w:rsidTr="00E71D63">
        <w:trPr>
          <w:trHeight w:val="802"/>
        </w:trPr>
        <w:tc>
          <w:tcPr>
            <w:tcW w:w="9016" w:type="dxa"/>
          </w:tcPr>
          <w:p w14:paraId="418417A0" w14:textId="1FC8BCDD" w:rsidR="004D4A5B" w:rsidRPr="00C45300" w:rsidRDefault="00F454A5" w:rsidP="007E4080">
            <w:pPr>
              <w:rPr>
                <w:rFonts w:ascii="Arial" w:hAnsi="Arial" w:cs="Arial"/>
                <w:sz w:val="24"/>
                <w:szCs w:val="24"/>
              </w:rPr>
            </w:pPr>
            <w:r w:rsidRPr="00C45300">
              <w:rPr>
                <w:rFonts w:ascii="Arial" w:hAnsi="Arial" w:cs="Arial"/>
                <w:b/>
                <w:sz w:val="24"/>
                <w:szCs w:val="24"/>
              </w:rPr>
              <w:t>Estimated Contract Value and Funding Arrangements</w:t>
            </w:r>
          </w:p>
          <w:p w14:paraId="7B19645B" w14:textId="6EB8C5AB" w:rsidR="004D4A5B" w:rsidRPr="00C45300" w:rsidRDefault="00F454A5" w:rsidP="004D4A5B">
            <w:pPr>
              <w:jc w:val="both"/>
              <w:rPr>
                <w:rFonts w:ascii="Arial" w:hAnsi="Arial" w:cs="Arial"/>
                <w:sz w:val="24"/>
                <w:szCs w:val="24"/>
              </w:rPr>
            </w:pPr>
            <w:r w:rsidRPr="00C45300">
              <w:rPr>
                <w:rFonts w:ascii="Arial" w:hAnsi="Arial" w:cs="Arial"/>
                <w:sz w:val="24"/>
                <w:szCs w:val="24"/>
              </w:rPr>
              <w:t>The estimated annual value for the initial contract term is;</w:t>
            </w:r>
          </w:p>
          <w:p w14:paraId="182C00C8" w14:textId="77777777" w:rsidR="004D4A5B" w:rsidRPr="00C45300" w:rsidRDefault="004D4A5B" w:rsidP="004D4A5B">
            <w:pPr>
              <w:jc w:val="both"/>
              <w:rPr>
                <w:rFonts w:ascii="Arial" w:hAnsi="Arial" w:cs="Arial"/>
                <w:sz w:val="24"/>
                <w:szCs w:val="24"/>
              </w:rPr>
            </w:pPr>
          </w:p>
          <w:p w14:paraId="6B26A6BC" w14:textId="70E560F8" w:rsidR="004D4A5B" w:rsidRPr="00C45300" w:rsidRDefault="00F454A5" w:rsidP="004D4A5B">
            <w:pPr>
              <w:jc w:val="both"/>
              <w:rPr>
                <w:rFonts w:ascii="Arial" w:hAnsi="Arial" w:cs="Arial"/>
                <w:sz w:val="24"/>
                <w:szCs w:val="24"/>
              </w:rPr>
            </w:pPr>
            <w:r w:rsidRPr="00C45300">
              <w:rPr>
                <w:rFonts w:ascii="Arial" w:hAnsi="Arial" w:cs="Arial"/>
                <w:sz w:val="24"/>
                <w:szCs w:val="24"/>
              </w:rPr>
              <w:t>Year 1: £918,000</w:t>
            </w:r>
          </w:p>
          <w:p w14:paraId="0A9EAD8C" w14:textId="77777777" w:rsidR="004D4A5B" w:rsidRPr="00C45300" w:rsidRDefault="004D4A5B" w:rsidP="004D4A5B">
            <w:pPr>
              <w:jc w:val="both"/>
              <w:rPr>
                <w:rFonts w:ascii="Arial" w:hAnsi="Arial" w:cs="Arial"/>
                <w:sz w:val="24"/>
                <w:szCs w:val="24"/>
              </w:rPr>
            </w:pPr>
          </w:p>
          <w:p w14:paraId="44D76F56" w14:textId="4A06DB73" w:rsidR="004D4A5B" w:rsidRPr="00C45300" w:rsidRDefault="00F454A5" w:rsidP="004D4A5B">
            <w:pPr>
              <w:jc w:val="both"/>
              <w:rPr>
                <w:rFonts w:ascii="Arial" w:hAnsi="Arial" w:cs="Arial"/>
                <w:sz w:val="24"/>
                <w:szCs w:val="24"/>
              </w:rPr>
            </w:pPr>
            <w:r w:rsidRPr="00C45300">
              <w:rPr>
                <w:rFonts w:ascii="Arial" w:hAnsi="Arial" w:cs="Arial"/>
                <w:sz w:val="24"/>
                <w:szCs w:val="24"/>
              </w:rPr>
              <w:t>Year 2: £883,000</w:t>
            </w:r>
          </w:p>
          <w:p w14:paraId="041DAB97" w14:textId="014C670C" w:rsidR="004D4A5B" w:rsidRPr="00C45300" w:rsidRDefault="004D4A5B" w:rsidP="004D4A5B">
            <w:pPr>
              <w:jc w:val="both"/>
              <w:rPr>
                <w:rFonts w:ascii="Arial" w:hAnsi="Arial" w:cs="Arial"/>
                <w:sz w:val="24"/>
                <w:szCs w:val="24"/>
              </w:rPr>
            </w:pPr>
          </w:p>
          <w:p w14:paraId="5C50058B" w14:textId="77777777" w:rsidR="004D4A5B" w:rsidRPr="00C45300" w:rsidRDefault="00F454A5" w:rsidP="004D4A5B">
            <w:pPr>
              <w:jc w:val="both"/>
              <w:rPr>
                <w:rFonts w:ascii="Arial" w:hAnsi="Arial" w:cs="Arial"/>
                <w:sz w:val="24"/>
                <w:szCs w:val="24"/>
              </w:rPr>
            </w:pPr>
            <w:r w:rsidRPr="00C45300">
              <w:rPr>
                <w:rFonts w:ascii="Arial" w:hAnsi="Arial" w:cs="Arial"/>
                <w:sz w:val="24"/>
                <w:szCs w:val="24"/>
              </w:rPr>
              <w:t>The estimated value over the possible extension period is unconfirmed until service budgets are allocated.</w:t>
            </w:r>
          </w:p>
          <w:p w14:paraId="04F18EA0" w14:textId="77777777" w:rsidR="004D4A5B" w:rsidRPr="00C45300" w:rsidRDefault="004D4A5B" w:rsidP="004D4A5B">
            <w:pPr>
              <w:jc w:val="both"/>
              <w:rPr>
                <w:rFonts w:ascii="Arial" w:hAnsi="Arial" w:cs="Arial"/>
                <w:sz w:val="24"/>
                <w:szCs w:val="24"/>
              </w:rPr>
            </w:pPr>
          </w:p>
          <w:p w14:paraId="2B4A269E" w14:textId="7187B3B7" w:rsidR="004E02A4" w:rsidRPr="00C45300" w:rsidRDefault="00F454A5" w:rsidP="007E4080">
            <w:pPr>
              <w:jc w:val="both"/>
              <w:rPr>
                <w:rFonts w:ascii="Arial" w:hAnsi="Arial" w:cs="Arial"/>
                <w:i/>
                <w:color w:val="FF0000"/>
                <w:sz w:val="24"/>
                <w:szCs w:val="24"/>
              </w:rPr>
            </w:pPr>
            <w:r w:rsidRPr="00C45300">
              <w:rPr>
                <w:rFonts w:ascii="Arial" w:hAnsi="Arial" w:cs="Arial"/>
                <w:sz w:val="24"/>
                <w:szCs w:val="24"/>
              </w:rPr>
              <w:t xml:space="preserve">Approximately 90% - 91% of the contract value will be funded by Lancashire County Council Library Service. 9% - 10% by Lancashire School Library </w:t>
            </w:r>
            <w:r w:rsidR="002F61A2" w:rsidRPr="00C45300">
              <w:rPr>
                <w:rFonts w:ascii="Arial" w:hAnsi="Arial" w:cs="Arial"/>
                <w:sz w:val="24"/>
                <w:szCs w:val="24"/>
              </w:rPr>
              <w:t>S</w:t>
            </w:r>
            <w:r w:rsidRPr="00C45300">
              <w:rPr>
                <w:rFonts w:ascii="Arial" w:hAnsi="Arial" w:cs="Arial"/>
                <w:sz w:val="24"/>
                <w:szCs w:val="24"/>
              </w:rPr>
              <w:t>ervice</w:t>
            </w:r>
            <w:r w:rsidR="007E4080" w:rsidRPr="00C45300">
              <w:rPr>
                <w:rFonts w:ascii="Arial" w:hAnsi="Arial" w:cs="Arial"/>
                <w:sz w:val="24"/>
                <w:szCs w:val="24"/>
              </w:rPr>
              <w:t>.</w:t>
            </w:r>
          </w:p>
        </w:tc>
      </w:tr>
      <w:tr w:rsidR="0078251E" w14:paraId="4DF8E07C" w14:textId="77777777" w:rsidTr="00E71D63">
        <w:trPr>
          <w:trHeight w:val="802"/>
        </w:trPr>
        <w:tc>
          <w:tcPr>
            <w:tcW w:w="9016" w:type="dxa"/>
          </w:tcPr>
          <w:p w14:paraId="77ED1F5D" w14:textId="77777777" w:rsidR="00D752B6" w:rsidRPr="00C45300" w:rsidRDefault="00F454A5" w:rsidP="0008573D">
            <w:pPr>
              <w:rPr>
                <w:rFonts w:ascii="Arial" w:hAnsi="Arial" w:cs="Arial"/>
                <w:b/>
                <w:sz w:val="24"/>
                <w:szCs w:val="24"/>
              </w:rPr>
            </w:pPr>
            <w:r w:rsidRPr="00C45300">
              <w:rPr>
                <w:rFonts w:ascii="Arial" w:hAnsi="Arial" w:cs="Arial"/>
                <w:b/>
                <w:sz w:val="24"/>
                <w:szCs w:val="24"/>
              </w:rPr>
              <w:t>Contract Duration</w:t>
            </w:r>
          </w:p>
          <w:p w14:paraId="5ED935FC" w14:textId="313AF8E1" w:rsidR="004D4A5B" w:rsidRPr="00C45300" w:rsidRDefault="00F454A5" w:rsidP="007E4080">
            <w:pPr>
              <w:rPr>
                <w:rFonts w:ascii="Arial" w:hAnsi="Arial" w:cs="Arial"/>
                <w:iCs/>
                <w:color w:val="FF0000"/>
                <w:sz w:val="24"/>
                <w:szCs w:val="24"/>
              </w:rPr>
            </w:pPr>
            <w:r w:rsidRPr="00C45300">
              <w:rPr>
                <w:rFonts w:ascii="Arial" w:hAnsi="Arial" w:cs="Arial"/>
                <w:iCs/>
                <w:sz w:val="24"/>
                <w:szCs w:val="24"/>
              </w:rPr>
              <w:t xml:space="preserve">Initial </w:t>
            </w:r>
            <w:r w:rsidR="00734E38" w:rsidRPr="00C45300">
              <w:rPr>
                <w:rFonts w:ascii="Arial" w:hAnsi="Arial" w:cs="Arial"/>
                <w:iCs/>
                <w:sz w:val="24"/>
                <w:szCs w:val="24"/>
              </w:rPr>
              <w:t>period of 24 months with an option to extend the contract beyond the initial term to a maximum of a further 24 months.</w:t>
            </w:r>
          </w:p>
        </w:tc>
      </w:tr>
      <w:tr w:rsidR="0078251E" w14:paraId="058BDC0B" w14:textId="77777777" w:rsidTr="00E71D63">
        <w:trPr>
          <w:trHeight w:val="1546"/>
        </w:trPr>
        <w:tc>
          <w:tcPr>
            <w:tcW w:w="9016" w:type="dxa"/>
          </w:tcPr>
          <w:p w14:paraId="5FC8CA04" w14:textId="6E607712" w:rsidR="004E02A4" w:rsidRPr="00C45300" w:rsidRDefault="00F454A5" w:rsidP="0008573D">
            <w:pPr>
              <w:rPr>
                <w:rFonts w:ascii="Arial" w:hAnsi="Arial" w:cs="Arial"/>
                <w:b/>
                <w:sz w:val="24"/>
                <w:szCs w:val="24"/>
              </w:rPr>
            </w:pPr>
            <w:r w:rsidRPr="00C45300">
              <w:rPr>
                <w:rFonts w:ascii="Arial" w:hAnsi="Arial" w:cs="Arial"/>
                <w:b/>
                <w:sz w:val="24"/>
                <w:szCs w:val="24"/>
              </w:rPr>
              <w:t>Lotting</w:t>
            </w:r>
          </w:p>
          <w:p w14:paraId="05C4D0AC" w14:textId="77777777" w:rsidR="004D4A5B" w:rsidRPr="00C45300" w:rsidRDefault="004D4A5B" w:rsidP="0008573D">
            <w:pPr>
              <w:rPr>
                <w:rFonts w:ascii="Arial" w:hAnsi="Arial" w:cs="Arial"/>
                <w:b/>
                <w:sz w:val="24"/>
                <w:szCs w:val="24"/>
              </w:rPr>
            </w:pPr>
          </w:p>
          <w:tbl>
            <w:tblPr>
              <w:tblStyle w:val="TableGrid"/>
              <w:tblW w:w="0" w:type="auto"/>
              <w:tblLook w:val="04A0" w:firstRow="1" w:lastRow="0" w:firstColumn="1" w:lastColumn="0" w:noHBand="0" w:noVBand="1"/>
            </w:tblPr>
            <w:tblGrid>
              <w:gridCol w:w="830"/>
              <w:gridCol w:w="6820"/>
            </w:tblGrid>
            <w:tr w:rsidR="0078251E" w14:paraId="1DBC3853" w14:textId="77777777" w:rsidTr="00EB1040">
              <w:tc>
                <w:tcPr>
                  <w:tcW w:w="830" w:type="dxa"/>
                </w:tcPr>
                <w:p w14:paraId="184AFBF9" w14:textId="77777777" w:rsidR="004D4A5B" w:rsidRPr="00C45300" w:rsidRDefault="00F454A5" w:rsidP="00C66CB9">
                  <w:pPr>
                    <w:framePr w:hSpace="180" w:wrap="around" w:vAnchor="page" w:hAnchor="margin" w:y="1613"/>
                    <w:jc w:val="both"/>
                    <w:rPr>
                      <w:rFonts w:ascii="Arial" w:hAnsi="Arial" w:cs="Arial"/>
                      <w:b/>
                      <w:sz w:val="24"/>
                      <w:szCs w:val="24"/>
                    </w:rPr>
                  </w:pPr>
                  <w:r w:rsidRPr="00C45300">
                    <w:rPr>
                      <w:rFonts w:ascii="Arial" w:hAnsi="Arial" w:cs="Arial"/>
                      <w:b/>
                      <w:sz w:val="24"/>
                      <w:szCs w:val="24"/>
                    </w:rPr>
                    <w:t>Lot</w:t>
                  </w:r>
                </w:p>
              </w:tc>
              <w:tc>
                <w:tcPr>
                  <w:tcW w:w="6820" w:type="dxa"/>
                </w:tcPr>
                <w:p w14:paraId="0FB13EA0" w14:textId="77777777" w:rsidR="004D4A5B" w:rsidRPr="00C45300" w:rsidRDefault="00F454A5" w:rsidP="00C66CB9">
                  <w:pPr>
                    <w:framePr w:hSpace="180" w:wrap="around" w:vAnchor="page" w:hAnchor="margin" w:y="1613"/>
                    <w:jc w:val="both"/>
                    <w:rPr>
                      <w:rFonts w:ascii="Arial" w:hAnsi="Arial" w:cs="Arial"/>
                      <w:b/>
                      <w:sz w:val="24"/>
                      <w:szCs w:val="24"/>
                    </w:rPr>
                  </w:pPr>
                  <w:r w:rsidRPr="00C45300">
                    <w:rPr>
                      <w:rFonts w:ascii="Arial" w:hAnsi="Arial" w:cs="Arial"/>
                      <w:b/>
                      <w:sz w:val="24"/>
                      <w:szCs w:val="24"/>
                    </w:rPr>
                    <w:t>Title</w:t>
                  </w:r>
                </w:p>
              </w:tc>
            </w:tr>
            <w:tr w:rsidR="0078251E" w14:paraId="02E04A63" w14:textId="77777777" w:rsidTr="00EB1040">
              <w:tc>
                <w:tcPr>
                  <w:tcW w:w="830" w:type="dxa"/>
                </w:tcPr>
                <w:p w14:paraId="58C98478" w14:textId="77777777" w:rsidR="004D4A5B" w:rsidRPr="00C45300" w:rsidRDefault="00F454A5" w:rsidP="00C66CB9">
                  <w:pPr>
                    <w:framePr w:hSpace="180" w:wrap="around" w:vAnchor="page" w:hAnchor="margin" w:y="1613"/>
                    <w:jc w:val="both"/>
                    <w:rPr>
                      <w:rFonts w:ascii="Arial" w:hAnsi="Arial" w:cs="Arial"/>
                      <w:sz w:val="24"/>
                      <w:szCs w:val="24"/>
                    </w:rPr>
                  </w:pPr>
                  <w:r w:rsidRPr="00C45300">
                    <w:rPr>
                      <w:rFonts w:ascii="Arial" w:hAnsi="Arial" w:cs="Arial"/>
                      <w:sz w:val="24"/>
                      <w:szCs w:val="24"/>
                    </w:rPr>
                    <w:t>Lot 1</w:t>
                  </w:r>
                </w:p>
              </w:tc>
              <w:tc>
                <w:tcPr>
                  <w:tcW w:w="6820" w:type="dxa"/>
                </w:tcPr>
                <w:p w14:paraId="45EBD1E6" w14:textId="5549A034" w:rsidR="004D4A5B" w:rsidRPr="00C45300" w:rsidRDefault="00F454A5" w:rsidP="00C66CB9">
                  <w:pPr>
                    <w:framePr w:hSpace="180" w:wrap="around" w:vAnchor="page" w:hAnchor="margin" w:y="1613"/>
                    <w:jc w:val="both"/>
                    <w:rPr>
                      <w:rFonts w:ascii="Arial" w:hAnsi="Arial" w:cs="Arial"/>
                      <w:sz w:val="24"/>
                      <w:szCs w:val="24"/>
                    </w:rPr>
                  </w:pPr>
                  <w:r w:rsidRPr="00C45300">
                    <w:rPr>
                      <w:rFonts w:ascii="Arial" w:hAnsi="Arial" w:cs="Arial"/>
                      <w:sz w:val="24"/>
                      <w:szCs w:val="24"/>
                    </w:rPr>
                    <w:t>Adult Stock (Fiction and Non-Fiction)</w:t>
                  </w:r>
                </w:p>
              </w:tc>
            </w:tr>
            <w:tr w:rsidR="0078251E" w14:paraId="4E3E9305" w14:textId="77777777" w:rsidTr="00EB1040">
              <w:tc>
                <w:tcPr>
                  <w:tcW w:w="830" w:type="dxa"/>
                </w:tcPr>
                <w:p w14:paraId="719265AB" w14:textId="77777777" w:rsidR="004D4A5B" w:rsidRPr="00C45300" w:rsidRDefault="00F454A5" w:rsidP="00C66CB9">
                  <w:pPr>
                    <w:framePr w:hSpace="180" w:wrap="around" w:vAnchor="page" w:hAnchor="margin" w:y="1613"/>
                    <w:jc w:val="both"/>
                    <w:rPr>
                      <w:rFonts w:ascii="Arial" w:hAnsi="Arial" w:cs="Arial"/>
                      <w:sz w:val="24"/>
                      <w:szCs w:val="24"/>
                    </w:rPr>
                  </w:pPr>
                  <w:r w:rsidRPr="00C45300">
                    <w:rPr>
                      <w:rFonts w:ascii="Arial" w:hAnsi="Arial" w:cs="Arial"/>
                      <w:sz w:val="24"/>
                      <w:szCs w:val="24"/>
                    </w:rPr>
                    <w:t>Lot 2</w:t>
                  </w:r>
                </w:p>
              </w:tc>
              <w:tc>
                <w:tcPr>
                  <w:tcW w:w="6820" w:type="dxa"/>
                </w:tcPr>
                <w:p w14:paraId="185349B0" w14:textId="77777777" w:rsidR="004D4A5B" w:rsidRPr="00C45300" w:rsidRDefault="00F454A5" w:rsidP="00C66CB9">
                  <w:pPr>
                    <w:framePr w:hSpace="180" w:wrap="around" w:vAnchor="page" w:hAnchor="margin" w:y="1613"/>
                    <w:jc w:val="both"/>
                    <w:rPr>
                      <w:rFonts w:ascii="Arial" w:hAnsi="Arial" w:cs="Arial"/>
                      <w:sz w:val="24"/>
                      <w:szCs w:val="24"/>
                    </w:rPr>
                  </w:pPr>
                  <w:r w:rsidRPr="00C45300">
                    <w:rPr>
                      <w:rFonts w:ascii="Arial" w:hAnsi="Arial" w:cs="Arial"/>
                      <w:sz w:val="24"/>
                      <w:szCs w:val="24"/>
                    </w:rPr>
                    <w:t>Children's Stock (Fiction and Non-Fiction)</w:t>
                  </w:r>
                </w:p>
              </w:tc>
            </w:tr>
          </w:tbl>
          <w:p w14:paraId="697340DA" w14:textId="18588DF7" w:rsidR="00FE6409" w:rsidRPr="00C45300" w:rsidRDefault="00FE6409" w:rsidP="00FE6409">
            <w:pPr>
              <w:rPr>
                <w:rFonts w:ascii="Arial" w:hAnsi="Arial" w:cs="Arial"/>
                <w:sz w:val="24"/>
                <w:szCs w:val="24"/>
              </w:rPr>
            </w:pPr>
          </w:p>
        </w:tc>
      </w:tr>
      <w:tr w:rsidR="0078251E" w14:paraId="6A25C548" w14:textId="77777777" w:rsidTr="00E71D63">
        <w:trPr>
          <w:trHeight w:val="1322"/>
        </w:trPr>
        <w:tc>
          <w:tcPr>
            <w:tcW w:w="9016" w:type="dxa"/>
            <w:vAlign w:val="center"/>
          </w:tcPr>
          <w:p w14:paraId="6185343D" w14:textId="793AAEF1" w:rsidR="00E71D63" w:rsidRPr="00C45300" w:rsidRDefault="00F454A5" w:rsidP="00E71D63">
            <w:pPr>
              <w:rPr>
                <w:rFonts w:ascii="Arial" w:hAnsi="Arial" w:cs="Arial"/>
                <w:b/>
                <w:sz w:val="24"/>
                <w:szCs w:val="24"/>
              </w:rPr>
            </w:pPr>
            <w:r w:rsidRPr="00C45300">
              <w:rPr>
                <w:rFonts w:ascii="Arial" w:hAnsi="Arial" w:cs="Arial"/>
                <w:b/>
                <w:sz w:val="24"/>
                <w:szCs w:val="24"/>
              </w:rPr>
              <w:t>Evaluation</w:t>
            </w:r>
            <w:r w:rsidR="004D4A5B" w:rsidRPr="00C45300">
              <w:rPr>
                <w:rFonts w:ascii="Arial" w:hAnsi="Arial" w:cs="Arial"/>
                <w:b/>
                <w:sz w:val="24"/>
                <w:szCs w:val="24"/>
              </w:rPr>
              <w:t xml:space="preserve"> – Applicable to each Lot</w:t>
            </w:r>
          </w:p>
          <w:p w14:paraId="669533CE" w14:textId="3F2D5C6A" w:rsidR="004D4A5B" w:rsidRPr="00C45300" w:rsidRDefault="004D4A5B" w:rsidP="004D4A5B">
            <w:pPr>
              <w:rPr>
                <w:rFonts w:ascii="Arial" w:hAnsi="Arial" w:cs="Arial"/>
                <w:b/>
                <w:sz w:val="24"/>
                <w:szCs w:val="24"/>
              </w:rPr>
            </w:pPr>
          </w:p>
          <w:tbl>
            <w:tblPr>
              <w:tblStyle w:val="TableGrid"/>
              <w:tblW w:w="0" w:type="auto"/>
              <w:tblLook w:val="04A0" w:firstRow="1" w:lastRow="0" w:firstColumn="1" w:lastColumn="0" w:noHBand="0" w:noVBand="1"/>
            </w:tblPr>
            <w:tblGrid>
              <w:gridCol w:w="2972"/>
              <w:gridCol w:w="3063"/>
            </w:tblGrid>
            <w:tr w:rsidR="0078251E" w14:paraId="54391054" w14:textId="77777777" w:rsidTr="00E71D63">
              <w:trPr>
                <w:trHeight w:val="401"/>
              </w:trPr>
              <w:tc>
                <w:tcPr>
                  <w:tcW w:w="2972" w:type="dxa"/>
                  <w:vAlign w:val="center"/>
                </w:tcPr>
                <w:p w14:paraId="4E31E260" w14:textId="7007BDD8" w:rsidR="00E71D63" w:rsidRPr="00C45300" w:rsidRDefault="00F454A5" w:rsidP="00C66CB9">
                  <w:pPr>
                    <w:framePr w:hSpace="180" w:wrap="around" w:vAnchor="page" w:hAnchor="margin" w:y="1613"/>
                    <w:rPr>
                      <w:rFonts w:ascii="Arial" w:hAnsi="Arial" w:cs="Arial"/>
                      <w:iCs/>
                      <w:sz w:val="24"/>
                      <w:szCs w:val="24"/>
                    </w:rPr>
                  </w:pPr>
                  <w:r w:rsidRPr="00C45300">
                    <w:rPr>
                      <w:rFonts w:ascii="Arial" w:hAnsi="Arial" w:cs="Arial"/>
                      <w:b/>
                      <w:bCs/>
                      <w:iCs/>
                      <w:sz w:val="24"/>
                      <w:szCs w:val="24"/>
                    </w:rPr>
                    <w:t xml:space="preserve">Quality Criteria </w:t>
                  </w:r>
                  <w:r w:rsidR="004D4A5B" w:rsidRPr="00C45300">
                    <w:rPr>
                      <w:rFonts w:ascii="Arial" w:hAnsi="Arial" w:cs="Arial"/>
                      <w:b/>
                      <w:bCs/>
                      <w:iCs/>
                      <w:sz w:val="24"/>
                      <w:szCs w:val="24"/>
                    </w:rPr>
                    <w:t>45</w:t>
                  </w:r>
                  <w:r w:rsidRPr="00C45300">
                    <w:rPr>
                      <w:rFonts w:ascii="Arial" w:hAnsi="Arial" w:cs="Arial"/>
                      <w:b/>
                      <w:bCs/>
                      <w:iCs/>
                      <w:sz w:val="24"/>
                      <w:szCs w:val="24"/>
                    </w:rPr>
                    <w:t>%</w:t>
                  </w:r>
                </w:p>
              </w:tc>
              <w:tc>
                <w:tcPr>
                  <w:tcW w:w="3063" w:type="dxa"/>
                  <w:vAlign w:val="center"/>
                </w:tcPr>
                <w:p w14:paraId="6AC64B06" w14:textId="5B564477" w:rsidR="00E71D63" w:rsidRPr="00C45300" w:rsidRDefault="00F454A5" w:rsidP="00C66CB9">
                  <w:pPr>
                    <w:framePr w:hSpace="180" w:wrap="around" w:vAnchor="page" w:hAnchor="margin" w:y="1613"/>
                    <w:rPr>
                      <w:rFonts w:ascii="Arial" w:hAnsi="Arial" w:cs="Arial"/>
                      <w:iCs/>
                      <w:sz w:val="24"/>
                      <w:szCs w:val="24"/>
                    </w:rPr>
                  </w:pPr>
                  <w:r w:rsidRPr="00C45300">
                    <w:rPr>
                      <w:rFonts w:ascii="Arial" w:hAnsi="Arial" w:cs="Arial"/>
                      <w:b/>
                      <w:bCs/>
                      <w:iCs/>
                      <w:sz w:val="24"/>
                      <w:szCs w:val="24"/>
                    </w:rPr>
                    <w:t xml:space="preserve">Financial Criteria </w:t>
                  </w:r>
                  <w:r w:rsidR="004D4A5B" w:rsidRPr="00C45300">
                    <w:rPr>
                      <w:rFonts w:ascii="Arial" w:hAnsi="Arial" w:cs="Arial"/>
                      <w:b/>
                      <w:bCs/>
                      <w:iCs/>
                      <w:sz w:val="24"/>
                      <w:szCs w:val="24"/>
                    </w:rPr>
                    <w:t>55</w:t>
                  </w:r>
                  <w:r w:rsidRPr="00C45300">
                    <w:rPr>
                      <w:rFonts w:ascii="Arial" w:hAnsi="Arial" w:cs="Arial"/>
                      <w:b/>
                      <w:bCs/>
                      <w:iCs/>
                      <w:sz w:val="24"/>
                      <w:szCs w:val="24"/>
                    </w:rPr>
                    <w:t>%</w:t>
                  </w:r>
                </w:p>
              </w:tc>
            </w:tr>
          </w:tbl>
          <w:p w14:paraId="2D2CCB53" w14:textId="77777777" w:rsidR="00E13D5B" w:rsidRPr="00C45300" w:rsidRDefault="00E13D5B" w:rsidP="00E13D5B">
            <w:pPr>
              <w:jc w:val="both"/>
              <w:rPr>
                <w:rFonts w:ascii="Arial" w:hAnsi="Arial" w:cs="Arial"/>
                <w:sz w:val="24"/>
                <w:szCs w:val="24"/>
              </w:rPr>
            </w:pPr>
          </w:p>
          <w:p w14:paraId="2C3436C4" w14:textId="75C9C2FA" w:rsidR="00E71D63" w:rsidRPr="00C45300" w:rsidRDefault="00F454A5" w:rsidP="005115F4">
            <w:pPr>
              <w:jc w:val="both"/>
              <w:rPr>
                <w:rFonts w:ascii="Arial" w:hAnsi="Arial" w:cs="Arial"/>
                <w:i/>
                <w:color w:val="FF0000"/>
                <w:sz w:val="24"/>
                <w:szCs w:val="24"/>
              </w:rPr>
            </w:pPr>
            <w:r w:rsidRPr="00C45300">
              <w:rPr>
                <w:rFonts w:ascii="Arial" w:hAnsi="Arial" w:cs="Arial"/>
                <w:sz w:val="24"/>
                <w:szCs w:val="24"/>
              </w:rPr>
              <w:t>Social Value will account for 5 to 10% of the quality criteria focusing on employment opportunities for the people of Lancashire, environmental sustainability and literature promotion schemes for school children.</w:t>
            </w:r>
          </w:p>
        </w:tc>
      </w:tr>
      <w:tr w:rsidR="0078251E" w14:paraId="361DF8D6" w14:textId="77777777" w:rsidTr="00E71D63">
        <w:trPr>
          <w:trHeight w:val="6794"/>
        </w:trPr>
        <w:tc>
          <w:tcPr>
            <w:tcW w:w="9016" w:type="dxa"/>
          </w:tcPr>
          <w:p w14:paraId="1AC227BE" w14:textId="73E61D31" w:rsidR="00E13D5B" w:rsidRPr="00C45300" w:rsidRDefault="00F454A5" w:rsidP="00E71D63">
            <w:pPr>
              <w:jc w:val="both"/>
              <w:rPr>
                <w:rFonts w:ascii="Arial" w:hAnsi="Arial" w:cs="Arial"/>
                <w:b/>
                <w:sz w:val="24"/>
                <w:szCs w:val="24"/>
              </w:rPr>
            </w:pPr>
            <w:r w:rsidRPr="00C45300">
              <w:rPr>
                <w:rFonts w:ascii="Arial" w:hAnsi="Arial" w:cs="Arial"/>
                <w:b/>
                <w:sz w:val="24"/>
                <w:szCs w:val="24"/>
              </w:rPr>
              <w:lastRenderedPageBreak/>
              <w:t>Contract Detail</w:t>
            </w:r>
          </w:p>
          <w:p w14:paraId="425F3C08" w14:textId="7E876B2A" w:rsidR="00E13D5B" w:rsidRPr="00C45300" w:rsidRDefault="00F454A5" w:rsidP="00E13D5B">
            <w:pPr>
              <w:jc w:val="both"/>
              <w:rPr>
                <w:rFonts w:ascii="Arial" w:hAnsi="Arial" w:cs="Arial"/>
                <w:sz w:val="24"/>
                <w:szCs w:val="24"/>
              </w:rPr>
            </w:pPr>
            <w:r w:rsidRPr="00C45300">
              <w:rPr>
                <w:rFonts w:ascii="Arial" w:hAnsi="Arial" w:cs="Arial"/>
                <w:sz w:val="24"/>
                <w:szCs w:val="24"/>
              </w:rPr>
              <w:t>Lancashire Library Service services a population of around 1,200,000 via 64 libraries</w:t>
            </w:r>
            <w:r w:rsidR="001406C2" w:rsidRPr="00C45300">
              <w:rPr>
                <w:rFonts w:ascii="Arial" w:hAnsi="Arial" w:cs="Arial"/>
                <w:sz w:val="24"/>
                <w:szCs w:val="24"/>
              </w:rPr>
              <w:t>, five</w:t>
            </w:r>
            <w:r w:rsidRPr="00C45300">
              <w:rPr>
                <w:rFonts w:ascii="Arial" w:hAnsi="Arial" w:cs="Arial"/>
                <w:sz w:val="24"/>
                <w:szCs w:val="24"/>
              </w:rPr>
              <w:t xml:space="preserve"> mobile librarie</w:t>
            </w:r>
            <w:r w:rsidR="001406C2" w:rsidRPr="00C45300">
              <w:rPr>
                <w:rFonts w:ascii="Arial" w:hAnsi="Arial" w:cs="Arial"/>
                <w:sz w:val="24"/>
                <w:szCs w:val="24"/>
              </w:rPr>
              <w:t>s and a home library service as well as the provision of library services in five prisons across Lancashire.</w:t>
            </w:r>
            <w:r w:rsidR="00FD0B50" w:rsidRPr="00C45300">
              <w:rPr>
                <w:rFonts w:ascii="Arial" w:hAnsi="Arial" w:cs="Arial"/>
                <w:sz w:val="24"/>
                <w:szCs w:val="24"/>
              </w:rPr>
              <w:t xml:space="preserve"> In addition, 207 schools currently subscribe to the School Library Service. </w:t>
            </w:r>
          </w:p>
          <w:p w14:paraId="5A8ECEC7" w14:textId="77777777" w:rsidR="00E13D5B" w:rsidRPr="00C45300" w:rsidRDefault="00E13D5B" w:rsidP="00E13D5B">
            <w:pPr>
              <w:jc w:val="both"/>
              <w:rPr>
                <w:rFonts w:ascii="Arial" w:hAnsi="Arial" w:cs="Arial"/>
                <w:sz w:val="24"/>
                <w:szCs w:val="24"/>
              </w:rPr>
            </w:pPr>
          </w:p>
          <w:p w14:paraId="339F9A43" w14:textId="4061B138" w:rsidR="00E13D5B" w:rsidRPr="00C45300" w:rsidRDefault="00F454A5" w:rsidP="00E13D5B">
            <w:pPr>
              <w:jc w:val="both"/>
              <w:rPr>
                <w:rFonts w:ascii="Arial" w:hAnsi="Arial" w:cs="Arial"/>
                <w:sz w:val="24"/>
                <w:szCs w:val="24"/>
              </w:rPr>
            </w:pPr>
            <w:r w:rsidRPr="00C45300">
              <w:rPr>
                <w:rFonts w:ascii="Arial" w:hAnsi="Arial" w:cs="Arial"/>
                <w:sz w:val="24"/>
                <w:szCs w:val="24"/>
              </w:rPr>
              <w:t xml:space="preserve">The existing contracts for library stock are currently provided by Askews and Holts Library Services Ltd (Lot 1) and Peters Ltd (Lot 2). All library stock is delivered directly to all library units by the suppliers. Both suppliers are also responsible for providing a selection service of various relevant titles to </w:t>
            </w:r>
            <w:r w:rsidR="00BD3F3B" w:rsidRPr="00C45300">
              <w:rPr>
                <w:rFonts w:ascii="Arial" w:hAnsi="Arial" w:cs="Arial"/>
                <w:sz w:val="24"/>
                <w:szCs w:val="24"/>
              </w:rPr>
              <w:t xml:space="preserve">the council's </w:t>
            </w:r>
            <w:r w:rsidRPr="00C45300">
              <w:rPr>
                <w:rFonts w:ascii="Arial" w:hAnsi="Arial" w:cs="Arial"/>
                <w:sz w:val="24"/>
                <w:szCs w:val="24"/>
              </w:rPr>
              <w:t xml:space="preserve">requirements and also the servicing of stock, so it is fully labelled and protected, ready to be shelved within </w:t>
            </w:r>
            <w:r w:rsidR="00BD3F3B" w:rsidRPr="00C45300">
              <w:rPr>
                <w:rFonts w:ascii="Arial" w:hAnsi="Arial" w:cs="Arial"/>
                <w:sz w:val="24"/>
                <w:szCs w:val="24"/>
              </w:rPr>
              <w:t xml:space="preserve">the council's </w:t>
            </w:r>
            <w:r w:rsidRPr="00C45300">
              <w:rPr>
                <w:rFonts w:ascii="Arial" w:hAnsi="Arial" w:cs="Arial"/>
                <w:sz w:val="24"/>
                <w:szCs w:val="24"/>
              </w:rPr>
              <w:t>'s libraries.</w:t>
            </w:r>
          </w:p>
          <w:p w14:paraId="0CEDBA62" w14:textId="77777777" w:rsidR="00E13D5B" w:rsidRPr="00C45300" w:rsidRDefault="00E13D5B" w:rsidP="00E13D5B">
            <w:pPr>
              <w:jc w:val="both"/>
              <w:rPr>
                <w:rFonts w:ascii="Arial" w:hAnsi="Arial" w:cs="Arial"/>
                <w:sz w:val="24"/>
                <w:szCs w:val="24"/>
              </w:rPr>
            </w:pPr>
          </w:p>
          <w:p w14:paraId="1714045E" w14:textId="405FA162" w:rsidR="00E13D5B" w:rsidRPr="00C45300" w:rsidRDefault="00F454A5" w:rsidP="00E13D5B">
            <w:pPr>
              <w:jc w:val="both"/>
              <w:rPr>
                <w:rFonts w:ascii="Arial" w:hAnsi="Arial" w:cs="Arial"/>
                <w:sz w:val="24"/>
                <w:szCs w:val="24"/>
              </w:rPr>
            </w:pPr>
            <w:r w:rsidRPr="00C45300">
              <w:rPr>
                <w:rFonts w:ascii="Arial" w:hAnsi="Arial" w:cs="Arial"/>
                <w:sz w:val="24"/>
                <w:szCs w:val="24"/>
              </w:rPr>
              <w:t>The current agreements expire on the 2</w:t>
            </w:r>
            <w:r w:rsidRPr="00C45300">
              <w:rPr>
                <w:rFonts w:ascii="Arial" w:hAnsi="Arial" w:cs="Arial"/>
                <w:sz w:val="24"/>
                <w:szCs w:val="24"/>
                <w:vertAlign w:val="superscript"/>
              </w:rPr>
              <w:t xml:space="preserve">nd </w:t>
            </w:r>
            <w:r w:rsidRPr="00C45300">
              <w:rPr>
                <w:rFonts w:ascii="Arial" w:hAnsi="Arial" w:cs="Arial"/>
                <w:sz w:val="24"/>
                <w:szCs w:val="24"/>
              </w:rPr>
              <w:t>June 2023. The recommendation therefore is to tender all contracts under one tender procedure, as this may achieve economies of scale by a single supplier winning multiple lots.</w:t>
            </w:r>
          </w:p>
          <w:p w14:paraId="71548E6D" w14:textId="77777777" w:rsidR="00E13D5B" w:rsidRPr="00C45300" w:rsidRDefault="00E13D5B" w:rsidP="00E13D5B">
            <w:pPr>
              <w:jc w:val="both"/>
              <w:rPr>
                <w:rFonts w:ascii="Arial" w:hAnsi="Arial" w:cs="Arial"/>
                <w:sz w:val="24"/>
                <w:szCs w:val="24"/>
              </w:rPr>
            </w:pPr>
          </w:p>
          <w:p w14:paraId="53E8EF2C" w14:textId="2A581148" w:rsidR="00E13D5B" w:rsidRPr="00C45300" w:rsidRDefault="00F454A5" w:rsidP="00E13D5B">
            <w:pPr>
              <w:jc w:val="both"/>
              <w:rPr>
                <w:rFonts w:ascii="Arial" w:hAnsi="Arial" w:cs="Arial"/>
                <w:sz w:val="24"/>
                <w:szCs w:val="24"/>
              </w:rPr>
            </w:pPr>
            <w:r w:rsidRPr="00C45300">
              <w:rPr>
                <w:rFonts w:ascii="Arial" w:hAnsi="Arial" w:cs="Arial"/>
                <w:sz w:val="24"/>
                <w:szCs w:val="24"/>
              </w:rPr>
              <w:t>The proposal is to publish a further competition via the E</w:t>
            </w:r>
            <w:r w:rsidR="00205CE1" w:rsidRPr="00C45300">
              <w:rPr>
                <w:rFonts w:ascii="Arial" w:hAnsi="Arial" w:cs="Arial"/>
                <w:sz w:val="24"/>
                <w:szCs w:val="24"/>
              </w:rPr>
              <w:t xml:space="preserve">astern Shires Purchasing Organisation </w:t>
            </w:r>
            <w:r w:rsidRPr="00C45300">
              <w:rPr>
                <w:rFonts w:ascii="Arial" w:hAnsi="Arial" w:cs="Arial"/>
                <w:sz w:val="24"/>
                <w:szCs w:val="24"/>
              </w:rPr>
              <w:t xml:space="preserve">Framework 376F_22: Library Stock to establish a provider for each of the aforementioned Lots.  The framework is fully compliant with </w:t>
            </w:r>
            <w:r w:rsidR="007B1F46" w:rsidRPr="00C45300">
              <w:rPr>
                <w:rFonts w:ascii="Arial" w:hAnsi="Arial" w:cs="Arial"/>
                <w:sz w:val="24"/>
                <w:szCs w:val="24"/>
              </w:rPr>
              <w:t>the</w:t>
            </w:r>
            <w:r w:rsidR="00E97517" w:rsidRPr="00C45300">
              <w:rPr>
                <w:rFonts w:ascii="Arial" w:hAnsi="Arial" w:cs="Arial"/>
                <w:sz w:val="24"/>
                <w:szCs w:val="24"/>
              </w:rPr>
              <w:t xml:space="preserve"> </w:t>
            </w:r>
            <w:r w:rsidR="007B1F46" w:rsidRPr="00C45300">
              <w:rPr>
                <w:rFonts w:ascii="Arial" w:hAnsi="Arial" w:cs="Arial"/>
                <w:sz w:val="24"/>
                <w:szCs w:val="24"/>
              </w:rPr>
              <w:t>Public Contract Regulations</w:t>
            </w:r>
            <w:r w:rsidR="00E97517" w:rsidRPr="00C45300">
              <w:rPr>
                <w:rFonts w:ascii="Arial" w:hAnsi="Arial" w:cs="Arial"/>
                <w:sz w:val="24"/>
                <w:szCs w:val="24"/>
              </w:rPr>
              <w:t xml:space="preserve"> </w:t>
            </w:r>
            <w:r w:rsidR="007B1F46" w:rsidRPr="00C45300">
              <w:rPr>
                <w:rFonts w:ascii="Arial" w:hAnsi="Arial" w:cs="Arial"/>
                <w:sz w:val="24"/>
                <w:szCs w:val="24"/>
              </w:rPr>
              <w:t>2015</w:t>
            </w:r>
            <w:r w:rsidRPr="00C45300">
              <w:rPr>
                <w:rFonts w:ascii="Arial" w:hAnsi="Arial" w:cs="Arial"/>
                <w:sz w:val="24"/>
                <w:szCs w:val="24"/>
              </w:rPr>
              <w:t xml:space="preserve"> and the council's current providers are included on the framework </w:t>
            </w:r>
            <w:r w:rsidR="007B1F46" w:rsidRPr="00C45300">
              <w:rPr>
                <w:rFonts w:ascii="Arial" w:hAnsi="Arial" w:cs="Arial"/>
                <w:sz w:val="24"/>
                <w:szCs w:val="24"/>
              </w:rPr>
              <w:t>for both</w:t>
            </w:r>
            <w:r w:rsidRPr="00C45300">
              <w:rPr>
                <w:rFonts w:ascii="Arial" w:hAnsi="Arial" w:cs="Arial"/>
                <w:sz w:val="24"/>
                <w:szCs w:val="24"/>
              </w:rPr>
              <w:t xml:space="preserve"> lots and will be given the opportunity to bid for the contracts as part of the further competition</w:t>
            </w:r>
            <w:r w:rsidR="001B6B17">
              <w:rPr>
                <w:rFonts w:ascii="Arial" w:hAnsi="Arial" w:cs="Arial"/>
                <w:sz w:val="24"/>
                <w:szCs w:val="24"/>
              </w:rPr>
              <w:t>.</w:t>
            </w:r>
          </w:p>
          <w:p w14:paraId="5C9E0B22" w14:textId="77777777" w:rsidR="006A13DD" w:rsidRPr="00C45300" w:rsidRDefault="00F454A5" w:rsidP="00E71D63">
            <w:pPr>
              <w:jc w:val="both"/>
              <w:rPr>
                <w:rFonts w:ascii="Arial" w:hAnsi="Arial" w:cs="Arial"/>
                <w:i/>
                <w:color w:val="FF0000"/>
                <w:sz w:val="24"/>
                <w:szCs w:val="24"/>
              </w:rPr>
            </w:pPr>
            <w:r w:rsidRPr="00C45300">
              <w:rPr>
                <w:rFonts w:ascii="Arial" w:hAnsi="Arial" w:cs="Arial"/>
                <w:i/>
                <w:color w:val="FF0000"/>
                <w:sz w:val="24"/>
                <w:szCs w:val="24"/>
              </w:rPr>
              <w:t>.</w:t>
            </w:r>
          </w:p>
        </w:tc>
      </w:tr>
    </w:tbl>
    <w:p w14:paraId="36DFE948" w14:textId="35F48E79" w:rsidR="00B96791" w:rsidRPr="00C45300" w:rsidRDefault="00B96791" w:rsidP="006A13DD">
      <w:pPr>
        <w:rPr>
          <w:rFonts w:ascii="Arial" w:hAnsi="Arial" w:cs="Arial"/>
          <w:b/>
          <w:sz w:val="24"/>
          <w:szCs w:val="24"/>
        </w:rPr>
      </w:pPr>
    </w:p>
    <w:p w14:paraId="020A8E6E" w14:textId="77777777" w:rsidR="00B96791" w:rsidRDefault="00F454A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8926"/>
      </w:tblGrid>
      <w:tr w:rsidR="0078251E" w14:paraId="2B0CF4A3" w14:textId="77777777" w:rsidTr="00C8727F">
        <w:trPr>
          <w:trHeight w:val="737"/>
        </w:trPr>
        <w:tc>
          <w:tcPr>
            <w:tcW w:w="8926" w:type="dxa"/>
          </w:tcPr>
          <w:p w14:paraId="21AD8DE2"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sz w:val="24"/>
                <w:szCs w:val="24"/>
              </w:rPr>
              <w:lastRenderedPageBreak/>
              <w:t>Procurement Title</w:t>
            </w:r>
          </w:p>
          <w:p w14:paraId="1A28D1FF" w14:textId="77777777" w:rsidR="0077659A" w:rsidRPr="006A1B50" w:rsidRDefault="00F454A5" w:rsidP="00C8727F">
            <w:pPr>
              <w:spacing w:before="60" w:after="60"/>
              <w:rPr>
                <w:rFonts w:ascii="Arial" w:hAnsi="Arial" w:cs="Arial"/>
              </w:rPr>
            </w:pPr>
            <w:r>
              <w:rPr>
                <w:rFonts w:ascii="Arial" w:hAnsi="Arial" w:cs="Arial"/>
                <w:sz w:val="24"/>
                <w:szCs w:val="24"/>
              </w:rPr>
              <w:t>Establishment</w:t>
            </w:r>
            <w:r w:rsidRPr="006A1B50">
              <w:rPr>
                <w:rFonts w:ascii="Arial" w:hAnsi="Arial" w:cs="Arial"/>
                <w:sz w:val="24"/>
                <w:szCs w:val="24"/>
              </w:rPr>
              <w:t xml:space="preserve"> of a Framework Agreement – </w:t>
            </w:r>
            <w:r>
              <w:rPr>
                <w:rFonts w:ascii="Arial" w:hAnsi="Arial" w:cs="Arial"/>
                <w:sz w:val="24"/>
                <w:szCs w:val="24"/>
              </w:rPr>
              <w:t>Haulage Fleet (including drivers)</w:t>
            </w:r>
            <w:r w:rsidRPr="006A1B50">
              <w:rPr>
                <w:rFonts w:ascii="Arial" w:hAnsi="Arial" w:cs="Arial"/>
                <w:sz w:val="24"/>
                <w:szCs w:val="24"/>
              </w:rPr>
              <w:t xml:space="preserve"> for Lancashire Renewables Limited.</w:t>
            </w:r>
          </w:p>
        </w:tc>
      </w:tr>
      <w:tr w:rsidR="0078251E" w14:paraId="71D6870E" w14:textId="77777777" w:rsidTr="00C8727F">
        <w:trPr>
          <w:trHeight w:val="737"/>
        </w:trPr>
        <w:tc>
          <w:tcPr>
            <w:tcW w:w="8926" w:type="dxa"/>
          </w:tcPr>
          <w:p w14:paraId="2B11D241"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sz w:val="24"/>
                <w:szCs w:val="24"/>
              </w:rPr>
              <w:t>Procurement Option</w:t>
            </w:r>
          </w:p>
          <w:p w14:paraId="65BBD490" w14:textId="1DD85B49" w:rsidR="0077659A" w:rsidRPr="006A1B50" w:rsidRDefault="00F454A5" w:rsidP="00C8727F">
            <w:pPr>
              <w:spacing w:before="60" w:after="60"/>
              <w:rPr>
                <w:rFonts w:ascii="Arial" w:hAnsi="Arial" w:cs="Arial"/>
              </w:rPr>
            </w:pPr>
            <w:r w:rsidRPr="006A1B50">
              <w:rPr>
                <w:rFonts w:ascii="Arial" w:hAnsi="Arial" w:cs="Arial"/>
                <w:sz w:val="24"/>
                <w:szCs w:val="24"/>
              </w:rPr>
              <w:t xml:space="preserve">Open </w:t>
            </w:r>
            <w:r w:rsidR="00F54EAD">
              <w:rPr>
                <w:rFonts w:ascii="Arial" w:hAnsi="Arial" w:cs="Arial"/>
                <w:sz w:val="24"/>
                <w:szCs w:val="24"/>
              </w:rPr>
              <w:t xml:space="preserve">Tender </w:t>
            </w:r>
            <w:r w:rsidRPr="006A1B50">
              <w:rPr>
                <w:rFonts w:ascii="Arial" w:hAnsi="Arial" w:cs="Arial"/>
                <w:sz w:val="24"/>
                <w:szCs w:val="24"/>
              </w:rPr>
              <w:t>Procedure compliant with the Public Contract</w:t>
            </w:r>
            <w:r>
              <w:rPr>
                <w:rFonts w:ascii="Arial" w:hAnsi="Arial" w:cs="Arial"/>
                <w:sz w:val="24"/>
                <w:szCs w:val="24"/>
              </w:rPr>
              <w:t>s</w:t>
            </w:r>
            <w:r w:rsidRPr="006A1B50">
              <w:rPr>
                <w:rFonts w:ascii="Arial" w:hAnsi="Arial" w:cs="Arial"/>
                <w:sz w:val="24"/>
                <w:szCs w:val="24"/>
              </w:rPr>
              <w:t xml:space="preserve"> Regulations 2015</w:t>
            </w:r>
          </w:p>
        </w:tc>
      </w:tr>
      <w:tr w:rsidR="0078251E" w14:paraId="1ADF36CF" w14:textId="77777777" w:rsidTr="00C8727F">
        <w:trPr>
          <w:trHeight w:val="737"/>
        </w:trPr>
        <w:tc>
          <w:tcPr>
            <w:tcW w:w="8926" w:type="dxa"/>
          </w:tcPr>
          <w:p w14:paraId="4E080FC2"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sz w:val="24"/>
                <w:szCs w:val="24"/>
              </w:rPr>
              <w:t>New or Existing Provision</w:t>
            </w:r>
          </w:p>
          <w:p w14:paraId="26516011" w14:textId="77777777" w:rsidR="0077659A" w:rsidRPr="006A1B50" w:rsidRDefault="00F454A5" w:rsidP="00C8727F">
            <w:pPr>
              <w:spacing w:before="60" w:after="60"/>
              <w:rPr>
                <w:rFonts w:ascii="Arial" w:hAnsi="Arial" w:cs="Arial"/>
              </w:rPr>
            </w:pPr>
            <w:r w:rsidRPr="00755623">
              <w:rPr>
                <w:rFonts w:ascii="Arial" w:hAnsi="Arial" w:cs="Arial"/>
                <w:sz w:val="24"/>
                <w:szCs w:val="24"/>
              </w:rPr>
              <w:t>New provision</w:t>
            </w:r>
            <w:r>
              <w:rPr>
                <w:rFonts w:ascii="Arial" w:hAnsi="Arial" w:cs="Arial"/>
                <w:sz w:val="24"/>
                <w:szCs w:val="24"/>
              </w:rPr>
              <w:t xml:space="preserve"> (no formal contract in place)</w:t>
            </w:r>
            <w:r w:rsidRPr="00755623">
              <w:rPr>
                <w:rFonts w:ascii="Arial" w:hAnsi="Arial" w:cs="Arial"/>
                <w:sz w:val="24"/>
                <w:szCs w:val="24"/>
              </w:rPr>
              <w:t>.</w:t>
            </w:r>
          </w:p>
        </w:tc>
      </w:tr>
      <w:tr w:rsidR="0078251E" w14:paraId="46BD5A72" w14:textId="77777777" w:rsidTr="00C8727F">
        <w:trPr>
          <w:trHeight w:val="2307"/>
        </w:trPr>
        <w:tc>
          <w:tcPr>
            <w:tcW w:w="8926" w:type="dxa"/>
          </w:tcPr>
          <w:p w14:paraId="00465362"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sz w:val="24"/>
                <w:szCs w:val="24"/>
              </w:rPr>
              <w:t>Estimated Annual Contract Value and Funding Arrangements</w:t>
            </w:r>
          </w:p>
          <w:p w14:paraId="24F98236" w14:textId="77777777" w:rsidR="0077659A" w:rsidRPr="006A1B50" w:rsidRDefault="00F454A5" w:rsidP="00C8727F">
            <w:pPr>
              <w:autoSpaceDE w:val="0"/>
              <w:autoSpaceDN w:val="0"/>
              <w:adjustRightInd w:val="0"/>
              <w:spacing w:before="60" w:after="120"/>
              <w:rPr>
                <w:rFonts w:ascii="Arial" w:hAnsi="Arial" w:cs="Arial"/>
                <w:color w:val="000000"/>
                <w:sz w:val="24"/>
                <w:szCs w:val="24"/>
              </w:rPr>
            </w:pPr>
            <w:r w:rsidRPr="006A1B50">
              <w:rPr>
                <w:rFonts w:ascii="Arial" w:hAnsi="Arial" w:cs="Arial"/>
                <w:color w:val="000000"/>
                <w:sz w:val="24"/>
                <w:szCs w:val="24"/>
              </w:rPr>
              <w:t xml:space="preserve">The estimated annual value </w:t>
            </w:r>
            <w:r>
              <w:rPr>
                <w:rFonts w:ascii="Arial" w:hAnsi="Arial" w:cs="Arial"/>
                <w:color w:val="000000"/>
                <w:sz w:val="24"/>
                <w:szCs w:val="24"/>
              </w:rPr>
              <w:t xml:space="preserve">based on current spend </w:t>
            </w:r>
            <w:r w:rsidRPr="006A1B50">
              <w:rPr>
                <w:rFonts w:ascii="Arial" w:hAnsi="Arial" w:cs="Arial"/>
                <w:color w:val="000000"/>
                <w:sz w:val="24"/>
                <w:szCs w:val="24"/>
              </w:rPr>
              <w:t xml:space="preserve">is </w:t>
            </w:r>
            <w:r w:rsidRPr="006A1B50">
              <w:rPr>
                <w:rFonts w:ascii="Arial" w:hAnsi="Arial" w:cs="Arial"/>
                <w:sz w:val="24"/>
                <w:szCs w:val="24"/>
              </w:rPr>
              <w:t>£</w:t>
            </w:r>
            <w:r>
              <w:rPr>
                <w:rFonts w:ascii="Arial" w:hAnsi="Arial" w:cs="Arial"/>
                <w:sz w:val="24"/>
                <w:szCs w:val="24"/>
              </w:rPr>
              <w:t>1,250,000</w:t>
            </w:r>
            <w:r w:rsidRPr="006A1B50">
              <w:rPr>
                <w:rFonts w:ascii="Arial" w:hAnsi="Arial" w:cs="Arial"/>
                <w:sz w:val="24"/>
                <w:szCs w:val="24"/>
              </w:rPr>
              <w:t>. The total value of the Framework over its maximum four-year term is £</w:t>
            </w:r>
            <w:r>
              <w:rPr>
                <w:rFonts w:ascii="Arial" w:hAnsi="Arial" w:cs="Arial"/>
                <w:sz w:val="24"/>
                <w:szCs w:val="24"/>
              </w:rPr>
              <w:t xml:space="preserve">5,000,000-£7,500,000; the upper spend figure accounts for potential increases to price and usage during the Framework's life. </w:t>
            </w:r>
          </w:p>
          <w:p w14:paraId="13052085" w14:textId="77777777" w:rsidR="0077659A" w:rsidRPr="006A1B50" w:rsidRDefault="00F454A5" w:rsidP="00C8727F">
            <w:pPr>
              <w:autoSpaceDE w:val="0"/>
              <w:autoSpaceDN w:val="0"/>
              <w:adjustRightInd w:val="0"/>
              <w:spacing w:before="60" w:after="60"/>
              <w:jc w:val="both"/>
              <w:rPr>
                <w:rFonts w:ascii="Arial" w:hAnsi="Arial" w:cs="Arial"/>
                <w:sz w:val="24"/>
                <w:szCs w:val="24"/>
              </w:rPr>
            </w:pPr>
            <w:r w:rsidRPr="006A1B50">
              <w:rPr>
                <w:rFonts w:ascii="Arial" w:hAnsi="Arial" w:cs="Arial"/>
                <w:sz w:val="24"/>
                <w:szCs w:val="24"/>
              </w:rPr>
              <w:t>There is no commitment or guarantee of the value of the services and/or number of call-offs to be placed with the supplier</w:t>
            </w:r>
            <w:r>
              <w:rPr>
                <w:rFonts w:ascii="Arial" w:hAnsi="Arial" w:cs="Arial"/>
                <w:sz w:val="24"/>
                <w:szCs w:val="24"/>
              </w:rPr>
              <w:t>s</w:t>
            </w:r>
            <w:r w:rsidRPr="006A1B50">
              <w:rPr>
                <w:rFonts w:ascii="Arial" w:hAnsi="Arial" w:cs="Arial"/>
                <w:sz w:val="24"/>
                <w:szCs w:val="24"/>
              </w:rPr>
              <w:t xml:space="preserve"> appointed to the Framework. </w:t>
            </w:r>
          </w:p>
        </w:tc>
      </w:tr>
      <w:tr w:rsidR="0078251E" w14:paraId="0EAA2F47" w14:textId="77777777" w:rsidTr="00C8727F">
        <w:trPr>
          <w:trHeight w:val="1369"/>
        </w:trPr>
        <w:tc>
          <w:tcPr>
            <w:tcW w:w="8926" w:type="dxa"/>
          </w:tcPr>
          <w:p w14:paraId="69438FDE"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sz w:val="24"/>
                <w:szCs w:val="24"/>
              </w:rPr>
              <w:t>Contract Duration</w:t>
            </w:r>
          </w:p>
          <w:p w14:paraId="5FF32A49" w14:textId="77777777" w:rsidR="0077659A" w:rsidRPr="006A1B50" w:rsidRDefault="00F454A5" w:rsidP="00C8727F">
            <w:pPr>
              <w:autoSpaceDE w:val="0"/>
              <w:autoSpaceDN w:val="0"/>
              <w:adjustRightInd w:val="0"/>
              <w:spacing w:before="60" w:after="60"/>
              <w:rPr>
                <w:rFonts w:ascii="Arial" w:hAnsi="Arial" w:cs="Arial"/>
                <w:sz w:val="24"/>
                <w:szCs w:val="24"/>
              </w:rPr>
            </w:pPr>
            <w:r w:rsidRPr="006A1B50">
              <w:rPr>
                <w:rFonts w:ascii="Arial" w:hAnsi="Arial" w:cs="Arial"/>
                <w:sz w:val="24"/>
                <w:szCs w:val="24"/>
              </w:rPr>
              <w:t xml:space="preserve">The Framework will be let for </w:t>
            </w:r>
            <w:r>
              <w:rPr>
                <w:rFonts w:ascii="Arial" w:hAnsi="Arial" w:cs="Arial"/>
                <w:sz w:val="24"/>
                <w:szCs w:val="24"/>
              </w:rPr>
              <w:t>a period of four years.</w:t>
            </w:r>
            <w:r w:rsidRPr="006A1B50">
              <w:rPr>
                <w:rFonts w:ascii="Arial" w:hAnsi="Arial" w:cs="Arial"/>
                <w:sz w:val="24"/>
                <w:szCs w:val="24"/>
              </w:rPr>
              <w:t xml:space="preserve"> The Framework will contain a non-mutual termination clause for </w:t>
            </w:r>
            <w:r>
              <w:rPr>
                <w:rFonts w:ascii="Arial" w:hAnsi="Arial" w:cs="Arial"/>
                <w:sz w:val="24"/>
                <w:szCs w:val="24"/>
              </w:rPr>
              <w:t>the Company's</w:t>
            </w:r>
            <w:r w:rsidRPr="006A1B50">
              <w:rPr>
                <w:rFonts w:ascii="Arial" w:hAnsi="Arial" w:cs="Arial"/>
                <w:sz w:val="24"/>
                <w:szCs w:val="24"/>
              </w:rPr>
              <w:t xml:space="preserve"> use enabling termination on </w:t>
            </w:r>
            <w:r>
              <w:rPr>
                <w:rFonts w:ascii="Arial" w:hAnsi="Arial" w:cs="Arial"/>
                <w:sz w:val="24"/>
                <w:szCs w:val="24"/>
              </w:rPr>
              <w:t>three</w:t>
            </w:r>
            <w:r w:rsidRPr="006A1B50">
              <w:rPr>
                <w:rFonts w:ascii="Arial" w:hAnsi="Arial" w:cs="Arial"/>
                <w:sz w:val="24"/>
                <w:szCs w:val="24"/>
              </w:rPr>
              <w:t xml:space="preserve"> months' notice</w:t>
            </w:r>
            <w:r>
              <w:rPr>
                <w:rFonts w:ascii="Arial" w:hAnsi="Arial" w:cs="Arial"/>
                <w:sz w:val="24"/>
                <w:szCs w:val="24"/>
              </w:rPr>
              <w:t>.</w:t>
            </w:r>
          </w:p>
        </w:tc>
      </w:tr>
      <w:tr w:rsidR="0078251E" w14:paraId="0C0DA528" w14:textId="77777777" w:rsidTr="00C8727F">
        <w:trPr>
          <w:trHeight w:val="737"/>
        </w:trPr>
        <w:tc>
          <w:tcPr>
            <w:tcW w:w="8926" w:type="dxa"/>
          </w:tcPr>
          <w:p w14:paraId="31E47AD4"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sz w:val="24"/>
                <w:szCs w:val="24"/>
              </w:rPr>
              <w:t>Lots</w:t>
            </w:r>
          </w:p>
          <w:p w14:paraId="2548EE29" w14:textId="77777777" w:rsidR="0077659A" w:rsidRDefault="00F454A5" w:rsidP="00C8727F">
            <w:pPr>
              <w:spacing w:before="60" w:after="60"/>
              <w:jc w:val="both"/>
              <w:rPr>
                <w:rFonts w:ascii="Arial" w:hAnsi="Arial" w:cs="Arial"/>
                <w:sz w:val="24"/>
                <w:szCs w:val="24"/>
              </w:rPr>
            </w:pPr>
            <w:r>
              <w:rPr>
                <w:rFonts w:ascii="Arial" w:hAnsi="Arial" w:cs="Arial"/>
                <w:sz w:val="24"/>
                <w:szCs w:val="24"/>
              </w:rPr>
              <w:t>Lot 1: Process Water &amp; Ammonium Sulphate Solution (AMS)</w:t>
            </w:r>
          </w:p>
          <w:p w14:paraId="79E557E2" w14:textId="77777777" w:rsidR="0077659A" w:rsidRDefault="00F454A5" w:rsidP="00C8727F">
            <w:pPr>
              <w:spacing w:before="60" w:after="60"/>
              <w:jc w:val="both"/>
              <w:rPr>
                <w:rFonts w:ascii="Arial" w:hAnsi="Arial" w:cs="Arial"/>
                <w:sz w:val="24"/>
                <w:szCs w:val="24"/>
              </w:rPr>
            </w:pPr>
            <w:r>
              <w:rPr>
                <w:rFonts w:ascii="Arial" w:hAnsi="Arial" w:cs="Arial"/>
                <w:sz w:val="24"/>
                <w:szCs w:val="24"/>
              </w:rPr>
              <w:t>Lot 2: Mixed Grade Glass</w:t>
            </w:r>
          </w:p>
          <w:p w14:paraId="6E6973C2" w14:textId="77777777" w:rsidR="0077659A" w:rsidRDefault="00F454A5" w:rsidP="00C8727F">
            <w:pPr>
              <w:spacing w:before="60" w:after="60"/>
              <w:jc w:val="both"/>
              <w:rPr>
                <w:rFonts w:ascii="Arial" w:hAnsi="Arial" w:cs="Arial"/>
                <w:sz w:val="24"/>
                <w:szCs w:val="24"/>
              </w:rPr>
            </w:pPr>
            <w:r>
              <w:rPr>
                <w:rFonts w:ascii="Arial" w:hAnsi="Arial" w:cs="Arial"/>
                <w:sz w:val="24"/>
                <w:szCs w:val="24"/>
              </w:rPr>
              <w:t>Lot 3: &lt;20mm Organic Fines</w:t>
            </w:r>
          </w:p>
          <w:p w14:paraId="5E8AC0A7" w14:textId="77777777" w:rsidR="0077659A" w:rsidRPr="006A1B50" w:rsidRDefault="00F454A5" w:rsidP="00C8727F">
            <w:pPr>
              <w:spacing w:before="60" w:after="60"/>
              <w:jc w:val="both"/>
              <w:rPr>
                <w:rFonts w:ascii="Arial" w:hAnsi="Arial" w:cs="Arial"/>
                <w:sz w:val="24"/>
                <w:szCs w:val="24"/>
              </w:rPr>
            </w:pPr>
            <w:r>
              <w:rPr>
                <w:rFonts w:ascii="Arial" w:hAnsi="Arial" w:cs="Arial"/>
                <w:sz w:val="24"/>
                <w:szCs w:val="24"/>
              </w:rPr>
              <w:t>Lot 4: Network Assistance (Contingency for Company in-house Fleet)</w:t>
            </w:r>
          </w:p>
        </w:tc>
      </w:tr>
      <w:tr w:rsidR="0078251E" w14:paraId="7F5DEDD8" w14:textId="77777777" w:rsidTr="00C8727F">
        <w:tc>
          <w:tcPr>
            <w:tcW w:w="8926" w:type="dxa"/>
          </w:tcPr>
          <w:p w14:paraId="0285A4E2" w14:textId="77777777" w:rsidR="0077659A" w:rsidRPr="006A1B50" w:rsidRDefault="00F454A5" w:rsidP="00C8727F">
            <w:pPr>
              <w:spacing w:before="60" w:after="120"/>
              <w:jc w:val="both"/>
              <w:rPr>
                <w:rFonts w:ascii="Arial" w:hAnsi="Arial" w:cs="Arial"/>
                <w:b/>
                <w:sz w:val="24"/>
                <w:szCs w:val="24"/>
              </w:rPr>
            </w:pPr>
            <w:r w:rsidRPr="006A1B50">
              <w:rPr>
                <w:rFonts w:ascii="Arial" w:hAnsi="Arial" w:cs="Arial"/>
                <w:b/>
                <w:sz w:val="24"/>
                <w:szCs w:val="24"/>
              </w:rPr>
              <w:t>Evaluation</w:t>
            </w:r>
          </w:p>
          <w:tbl>
            <w:tblPr>
              <w:tblStyle w:val="TableGrid"/>
              <w:tblW w:w="0" w:type="auto"/>
              <w:tblLook w:val="04A0" w:firstRow="1" w:lastRow="0" w:firstColumn="1" w:lastColumn="0" w:noHBand="0" w:noVBand="1"/>
            </w:tblPr>
            <w:tblGrid>
              <w:gridCol w:w="4349"/>
              <w:gridCol w:w="4351"/>
            </w:tblGrid>
            <w:tr w:rsidR="0078251E" w14:paraId="0F3CE6B7" w14:textId="77777777" w:rsidTr="00C8727F">
              <w:trPr>
                <w:trHeight w:val="349"/>
              </w:trPr>
              <w:tc>
                <w:tcPr>
                  <w:tcW w:w="4395" w:type="dxa"/>
                </w:tcPr>
                <w:p w14:paraId="5C13322A"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bCs/>
                      <w:color w:val="000000"/>
                      <w:sz w:val="24"/>
                      <w:szCs w:val="24"/>
                    </w:rPr>
                    <w:t xml:space="preserve">Quality Criteria: </w:t>
                  </w:r>
                  <w:r>
                    <w:rPr>
                      <w:rFonts w:ascii="Arial" w:hAnsi="Arial" w:cs="Arial"/>
                      <w:b/>
                      <w:bCs/>
                      <w:color w:val="000000"/>
                      <w:sz w:val="24"/>
                      <w:szCs w:val="24"/>
                    </w:rPr>
                    <w:t>20</w:t>
                  </w:r>
                  <w:r w:rsidRPr="006A1B50">
                    <w:rPr>
                      <w:rFonts w:ascii="Arial" w:hAnsi="Arial" w:cs="Arial"/>
                      <w:b/>
                      <w:bCs/>
                      <w:color w:val="000000"/>
                      <w:sz w:val="24"/>
                      <w:szCs w:val="24"/>
                    </w:rPr>
                    <w:t>%</w:t>
                  </w:r>
                </w:p>
              </w:tc>
              <w:tc>
                <w:tcPr>
                  <w:tcW w:w="4395" w:type="dxa"/>
                </w:tcPr>
                <w:p w14:paraId="67785AB6" w14:textId="77777777" w:rsidR="0077659A" w:rsidRPr="006A1B50" w:rsidRDefault="00F454A5" w:rsidP="00C8727F">
                  <w:pPr>
                    <w:autoSpaceDE w:val="0"/>
                    <w:autoSpaceDN w:val="0"/>
                    <w:adjustRightInd w:val="0"/>
                    <w:spacing w:before="60" w:after="60"/>
                    <w:rPr>
                      <w:rFonts w:ascii="Arial" w:hAnsi="Arial" w:cs="Arial"/>
                      <w:b/>
                      <w:sz w:val="24"/>
                      <w:szCs w:val="24"/>
                    </w:rPr>
                  </w:pPr>
                  <w:r w:rsidRPr="006A1B50">
                    <w:rPr>
                      <w:rFonts w:ascii="Arial" w:hAnsi="Arial" w:cs="Arial"/>
                      <w:b/>
                      <w:bCs/>
                      <w:color w:val="000000"/>
                      <w:sz w:val="24"/>
                      <w:szCs w:val="24"/>
                    </w:rPr>
                    <w:t xml:space="preserve">Financial Criteria: </w:t>
                  </w:r>
                  <w:r>
                    <w:rPr>
                      <w:rFonts w:ascii="Arial" w:hAnsi="Arial" w:cs="Arial"/>
                      <w:b/>
                      <w:bCs/>
                      <w:color w:val="000000"/>
                      <w:sz w:val="24"/>
                      <w:szCs w:val="24"/>
                    </w:rPr>
                    <w:t>80</w:t>
                  </w:r>
                  <w:r w:rsidRPr="006A1B50">
                    <w:rPr>
                      <w:rFonts w:ascii="Arial" w:hAnsi="Arial" w:cs="Arial"/>
                      <w:b/>
                      <w:bCs/>
                      <w:color w:val="000000"/>
                      <w:sz w:val="24"/>
                      <w:szCs w:val="24"/>
                    </w:rPr>
                    <w:t>%</w:t>
                  </w:r>
                </w:p>
              </w:tc>
            </w:tr>
          </w:tbl>
          <w:p w14:paraId="2E6BB1DB" w14:textId="77777777" w:rsidR="0077659A" w:rsidRPr="006A1B50" w:rsidRDefault="00F454A5" w:rsidP="00C8727F">
            <w:pPr>
              <w:autoSpaceDE w:val="0"/>
              <w:autoSpaceDN w:val="0"/>
              <w:adjustRightInd w:val="0"/>
              <w:spacing w:before="240" w:after="120"/>
              <w:rPr>
                <w:rFonts w:ascii="Arial" w:hAnsi="Arial" w:cs="Arial"/>
                <w:sz w:val="24"/>
                <w:szCs w:val="24"/>
              </w:rPr>
            </w:pPr>
            <w:r w:rsidRPr="006A1B50">
              <w:rPr>
                <w:rFonts w:ascii="Arial" w:hAnsi="Arial" w:cs="Arial"/>
                <w:sz w:val="24"/>
                <w:szCs w:val="24"/>
              </w:rPr>
              <w:t xml:space="preserve">The Framework will be </w:t>
            </w:r>
            <w:r>
              <w:rPr>
                <w:rFonts w:ascii="Arial" w:hAnsi="Arial" w:cs="Arial"/>
                <w:sz w:val="24"/>
                <w:szCs w:val="24"/>
              </w:rPr>
              <w:t xml:space="preserve">procured using the following process in accordance with the </w:t>
            </w:r>
            <w:r w:rsidRPr="006A1B50">
              <w:rPr>
                <w:rFonts w:ascii="Arial" w:hAnsi="Arial" w:cs="Arial"/>
                <w:sz w:val="24"/>
                <w:szCs w:val="24"/>
              </w:rPr>
              <w:t>Public Contract Regulations 2015.</w:t>
            </w:r>
          </w:p>
          <w:p w14:paraId="7492DAF3" w14:textId="77777777" w:rsidR="0077659A" w:rsidRDefault="00F454A5" w:rsidP="00C8727F">
            <w:pPr>
              <w:spacing w:after="120"/>
              <w:jc w:val="both"/>
              <w:rPr>
                <w:rFonts w:ascii="Arial" w:hAnsi="Arial" w:cs="Arial"/>
                <w:sz w:val="24"/>
                <w:szCs w:val="24"/>
              </w:rPr>
            </w:pPr>
            <w:r w:rsidRPr="006A1B50">
              <w:rPr>
                <w:rFonts w:ascii="Arial" w:hAnsi="Arial" w:cs="Arial"/>
                <w:sz w:val="24"/>
                <w:szCs w:val="24"/>
              </w:rPr>
              <w:t xml:space="preserve">Stage 1: </w:t>
            </w:r>
            <w:r>
              <w:rPr>
                <w:rFonts w:ascii="Arial" w:hAnsi="Arial" w:cs="Arial"/>
                <w:sz w:val="24"/>
                <w:szCs w:val="24"/>
              </w:rPr>
              <w:t>T</w:t>
            </w:r>
            <w:r w:rsidRPr="006A1B50">
              <w:rPr>
                <w:rFonts w:ascii="Arial" w:hAnsi="Arial" w:cs="Arial"/>
                <w:sz w:val="24"/>
                <w:szCs w:val="24"/>
              </w:rPr>
              <w:t xml:space="preserve">he Crown Commercial Services </w:t>
            </w:r>
            <w:r>
              <w:rPr>
                <w:rFonts w:ascii="Arial" w:hAnsi="Arial" w:cs="Arial"/>
                <w:sz w:val="24"/>
                <w:szCs w:val="24"/>
              </w:rPr>
              <w:t>standard Selection</w:t>
            </w:r>
            <w:r w:rsidRPr="006A1B50">
              <w:rPr>
                <w:rFonts w:ascii="Arial" w:hAnsi="Arial" w:cs="Arial"/>
                <w:sz w:val="24"/>
                <w:szCs w:val="24"/>
              </w:rPr>
              <w:t xml:space="preserve"> Questionnaire will </w:t>
            </w:r>
            <w:r>
              <w:rPr>
                <w:rFonts w:ascii="Arial" w:hAnsi="Arial" w:cs="Arial"/>
                <w:sz w:val="24"/>
                <w:szCs w:val="24"/>
              </w:rPr>
              <w:t>be used to assess the suitability of potential providers, taking into account the following:</w:t>
            </w:r>
            <w:r w:rsidRPr="006A1B50">
              <w:rPr>
                <w:rFonts w:ascii="Arial" w:hAnsi="Arial" w:cs="Arial"/>
                <w:sz w:val="24"/>
                <w:szCs w:val="24"/>
              </w:rPr>
              <w:t xml:space="preserve"> mandatory and discretionary</w:t>
            </w:r>
            <w:r>
              <w:rPr>
                <w:rFonts w:ascii="Arial" w:hAnsi="Arial" w:cs="Arial"/>
                <w:sz w:val="24"/>
                <w:szCs w:val="24"/>
              </w:rPr>
              <w:t xml:space="preserve"> exclusion</w:t>
            </w:r>
            <w:r w:rsidRPr="006A1B50">
              <w:rPr>
                <w:rFonts w:ascii="Arial" w:hAnsi="Arial" w:cs="Arial"/>
                <w:sz w:val="24"/>
                <w:szCs w:val="24"/>
              </w:rPr>
              <w:t xml:space="preserve"> grounds</w:t>
            </w:r>
            <w:r>
              <w:rPr>
                <w:rFonts w:ascii="Arial" w:hAnsi="Arial" w:cs="Arial"/>
                <w:sz w:val="24"/>
                <w:szCs w:val="24"/>
              </w:rPr>
              <w:t>,</w:t>
            </w:r>
            <w:r w:rsidRPr="006A1B50">
              <w:rPr>
                <w:rFonts w:ascii="Arial" w:hAnsi="Arial" w:cs="Arial"/>
                <w:sz w:val="24"/>
                <w:szCs w:val="24"/>
              </w:rPr>
              <w:t xml:space="preserve"> financial status, technical capability</w:t>
            </w:r>
            <w:r>
              <w:rPr>
                <w:rFonts w:ascii="Arial" w:hAnsi="Arial" w:cs="Arial"/>
                <w:sz w:val="24"/>
                <w:szCs w:val="24"/>
              </w:rPr>
              <w:t>,</w:t>
            </w:r>
            <w:r w:rsidRPr="006A1B50">
              <w:rPr>
                <w:rFonts w:ascii="Arial" w:hAnsi="Arial" w:cs="Arial"/>
                <w:sz w:val="24"/>
                <w:szCs w:val="24"/>
              </w:rPr>
              <w:t xml:space="preserve"> experience, and references, with particular reference to their ability to demonstrate their experience in operating in compliance with industry standards. Each tenderer must pass this stage in order to proceed to Stage 2.</w:t>
            </w:r>
          </w:p>
          <w:p w14:paraId="40E6858D" w14:textId="5DFAC67A" w:rsidR="0077659A" w:rsidRPr="006A1B50" w:rsidRDefault="00F454A5" w:rsidP="00C8727F">
            <w:pPr>
              <w:spacing w:after="120"/>
              <w:jc w:val="both"/>
              <w:rPr>
                <w:rFonts w:ascii="Arial" w:hAnsi="Arial" w:cs="Arial"/>
                <w:sz w:val="24"/>
                <w:szCs w:val="24"/>
              </w:rPr>
            </w:pPr>
            <w:r w:rsidRPr="002E2C4C">
              <w:rPr>
                <w:rFonts w:ascii="Arial" w:hAnsi="Arial" w:cs="Arial"/>
                <w:sz w:val="24"/>
                <w:szCs w:val="24"/>
              </w:rPr>
              <w:t>As part of assessing a supplier’s technical and professional ability, it is intended that a selection criterion is included that requires tenderers to provide a Carbon Reduction Plan</w:t>
            </w:r>
            <w:r>
              <w:t xml:space="preserve"> </w:t>
            </w:r>
            <w:r w:rsidRPr="009C1C2F">
              <w:rPr>
                <w:rFonts w:ascii="Arial" w:hAnsi="Arial" w:cs="Arial"/>
                <w:sz w:val="24"/>
                <w:szCs w:val="24"/>
              </w:rPr>
              <w:t>by no later than six months after service commencement</w:t>
            </w:r>
            <w:r w:rsidRPr="002E2C4C">
              <w:rPr>
                <w:rFonts w:ascii="Arial" w:hAnsi="Arial" w:cs="Arial"/>
                <w:sz w:val="24"/>
                <w:szCs w:val="24"/>
              </w:rPr>
              <w:t xml:space="preserve">, confirming the supplier’s commitment to achieving Net Zero by 2050 in the UK, and setting out the environmental management measures that they have in place and </w:t>
            </w:r>
            <w:r>
              <w:rPr>
                <w:rFonts w:ascii="Arial" w:hAnsi="Arial" w:cs="Arial"/>
                <w:sz w:val="24"/>
                <w:szCs w:val="24"/>
              </w:rPr>
              <w:t xml:space="preserve">will be </w:t>
            </w:r>
            <w:r w:rsidRPr="002E2C4C">
              <w:rPr>
                <w:rFonts w:ascii="Arial" w:hAnsi="Arial" w:cs="Arial"/>
                <w:sz w:val="24"/>
                <w:szCs w:val="24"/>
              </w:rPr>
              <w:t>utilised during the performance of the contract</w:t>
            </w:r>
            <w:r w:rsidR="005115F4">
              <w:rPr>
                <w:rFonts w:ascii="Arial" w:hAnsi="Arial" w:cs="Arial"/>
                <w:sz w:val="24"/>
                <w:szCs w:val="24"/>
              </w:rPr>
              <w:t>.</w:t>
            </w:r>
          </w:p>
          <w:p w14:paraId="669E5401" w14:textId="77777777" w:rsidR="0077659A" w:rsidRPr="006A1B50" w:rsidRDefault="00F454A5" w:rsidP="00C8727F">
            <w:pPr>
              <w:spacing w:after="120"/>
              <w:jc w:val="both"/>
              <w:rPr>
                <w:rFonts w:ascii="Arial" w:hAnsi="Arial" w:cs="Arial"/>
                <w:sz w:val="24"/>
                <w:szCs w:val="24"/>
              </w:rPr>
            </w:pPr>
            <w:r w:rsidRPr="006A1B50">
              <w:rPr>
                <w:rFonts w:ascii="Arial" w:hAnsi="Arial" w:cs="Arial"/>
                <w:sz w:val="24"/>
                <w:szCs w:val="24"/>
              </w:rPr>
              <w:lastRenderedPageBreak/>
              <w:t xml:space="preserve">Stage 2: The evaluation will be based on </w:t>
            </w:r>
            <w:r>
              <w:rPr>
                <w:rFonts w:ascii="Arial" w:hAnsi="Arial" w:cs="Arial"/>
                <w:sz w:val="24"/>
                <w:szCs w:val="24"/>
              </w:rPr>
              <w:t>20</w:t>
            </w:r>
            <w:r w:rsidRPr="006A1B50">
              <w:rPr>
                <w:rFonts w:ascii="Arial" w:hAnsi="Arial" w:cs="Arial"/>
                <w:sz w:val="24"/>
                <w:szCs w:val="24"/>
              </w:rPr>
              <w:t>% Quality Criteria</w:t>
            </w:r>
            <w:r>
              <w:rPr>
                <w:rFonts w:ascii="Arial" w:hAnsi="Arial" w:cs="Arial"/>
                <w:sz w:val="24"/>
                <w:szCs w:val="24"/>
              </w:rPr>
              <w:t xml:space="preserve"> and</w:t>
            </w:r>
            <w:r w:rsidRPr="006A1B50">
              <w:rPr>
                <w:rFonts w:ascii="Arial" w:hAnsi="Arial" w:cs="Arial"/>
                <w:sz w:val="24"/>
                <w:szCs w:val="24"/>
              </w:rPr>
              <w:t xml:space="preserve"> </w:t>
            </w:r>
            <w:r>
              <w:rPr>
                <w:rFonts w:ascii="Arial" w:hAnsi="Arial" w:cs="Arial"/>
                <w:sz w:val="24"/>
                <w:szCs w:val="24"/>
              </w:rPr>
              <w:t>80</w:t>
            </w:r>
            <w:r w:rsidRPr="006A1B50">
              <w:rPr>
                <w:rFonts w:ascii="Arial" w:hAnsi="Arial" w:cs="Arial"/>
                <w:sz w:val="24"/>
                <w:szCs w:val="24"/>
              </w:rPr>
              <w:t xml:space="preserve">% Financial Criteria. The Quality Criteria will </w:t>
            </w:r>
            <w:r>
              <w:rPr>
                <w:rFonts w:ascii="Arial" w:hAnsi="Arial" w:cs="Arial"/>
                <w:sz w:val="24"/>
                <w:szCs w:val="24"/>
              </w:rPr>
              <w:t xml:space="preserve">include </w:t>
            </w:r>
            <w:r w:rsidRPr="006A1B50">
              <w:rPr>
                <w:rFonts w:ascii="Arial" w:hAnsi="Arial" w:cs="Arial"/>
                <w:sz w:val="24"/>
                <w:szCs w:val="24"/>
              </w:rPr>
              <w:t>social value at 10% of the overall weighting</w:t>
            </w:r>
            <w:r>
              <w:rPr>
                <w:rFonts w:ascii="Arial" w:hAnsi="Arial" w:cs="Arial"/>
                <w:sz w:val="24"/>
                <w:szCs w:val="24"/>
              </w:rPr>
              <w:t>. The Financial Criteria will be evaluated on the basis of transport costs.</w:t>
            </w:r>
            <w:r w:rsidRPr="006A1B50">
              <w:rPr>
                <w:rFonts w:ascii="Arial" w:hAnsi="Arial" w:cs="Arial"/>
                <w:sz w:val="24"/>
                <w:szCs w:val="24"/>
              </w:rPr>
              <w:t xml:space="preserve">  </w:t>
            </w:r>
          </w:p>
          <w:p w14:paraId="630985C6" w14:textId="77777777" w:rsidR="0077659A" w:rsidRPr="006A1B50" w:rsidRDefault="00F454A5" w:rsidP="00C8727F">
            <w:pPr>
              <w:spacing w:after="120"/>
              <w:jc w:val="both"/>
              <w:rPr>
                <w:rFonts w:ascii="Arial" w:hAnsi="Arial" w:cs="Arial"/>
                <w:sz w:val="24"/>
                <w:szCs w:val="24"/>
              </w:rPr>
            </w:pPr>
            <w:r>
              <w:rPr>
                <w:rFonts w:ascii="Arial" w:hAnsi="Arial" w:cs="Arial"/>
                <w:sz w:val="24"/>
                <w:szCs w:val="24"/>
              </w:rPr>
              <w:t>It is envisaged that the two highest-scoring tenderers for each Lot will be appointed to each framework Lot.</w:t>
            </w:r>
          </w:p>
        </w:tc>
      </w:tr>
      <w:tr w:rsidR="0078251E" w14:paraId="7B8ECD27" w14:textId="77777777" w:rsidTr="00C8727F">
        <w:tc>
          <w:tcPr>
            <w:tcW w:w="8926" w:type="dxa"/>
          </w:tcPr>
          <w:p w14:paraId="517A6D68" w14:textId="77777777" w:rsidR="0077659A" w:rsidRPr="006A1B50" w:rsidRDefault="00F454A5" w:rsidP="00C8727F">
            <w:pPr>
              <w:spacing w:before="60" w:after="240"/>
              <w:jc w:val="both"/>
              <w:rPr>
                <w:rFonts w:ascii="Arial" w:hAnsi="Arial" w:cs="Arial"/>
                <w:b/>
                <w:sz w:val="24"/>
                <w:szCs w:val="24"/>
              </w:rPr>
            </w:pPr>
            <w:r w:rsidRPr="006A1B50">
              <w:rPr>
                <w:rFonts w:ascii="Arial" w:hAnsi="Arial" w:cs="Arial"/>
                <w:b/>
                <w:sz w:val="24"/>
                <w:szCs w:val="24"/>
              </w:rPr>
              <w:lastRenderedPageBreak/>
              <w:t>Contract Detail</w:t>
            </w:r>
          </w:p>
          <w:p w14:paraId="60C40506" w14:textId="77777777" w:rsidR="0077659A" w:rsidRPr="0019366B" w:rsidRDefault="00F454A5" w:rsidP="00C8727F">
            <w:pPr>
              <w:pStyle w:val="ListParagraph"/>
              <w:numPr>
                <w:ilvl w:val="0"/>
                <w:numId w:val="4"/>
              </w:numPr>
              <w:spacing w:before="60" w:after="120"/>
              <w:ind w:left="453" w:hanging="357"/>
              <w:contextualSpacing w:val="0"/>
              <w:jc w:val="both"/>
              <w:rPr>
                <w:rFonts w:ascii="Arial" w:hAnsi="Arial" w:cs="Arial"/>
                <w:szCs w:val="24"/>
              </w:rPr>
            </w:pPr>
            <w:r w:rsidRPr="006A1B50">
              <w:rPr>
                <w:rFonts w:ascii="Arial" w:hAnsi="Arial" w:cs="Arial"/>
                <w:sz w:val="24"/>
                <w:szCs w:val="24"/>
              </w:rPr>
              <w:t xml:space="preserve">Background – Lancashire Renewables Limited (the "Company") </w:t>
            </w:r>
            <w:r>
              <w:rPr>
                <w:rFonts w:ascii="Arial" w:hAnsi="Arial" w:cs="Arial"/>
                <w:sz w:val="24"/>
                <w:szCs w:val="24"/>
              </w:rPr>
              <w:t>uses its in-house core fleet of vehicles and drivers to transport</w:t>
            </w:r>
            <w:r w:rsidRPr="003B2156">
              <w:rPr>
                <w:rFonts w:ascii="Arial" w:hAnsi="Arial" w:cs="Arial"/>
                <w:sz w:val="24"/>
                <w:szCs w:val="24"/>
              </w:rPr>
              <w:t xml:space="preserve"> wastes around the Council's network of waste transfer, processing</w:t>
            </w:r>
            <w:r>
              <w:rPr>
                <w:rFonts w:ascii="Arial" w:hAnsi="Arial" w:cs="Arial"/>
                <w:sz w:val="24"/>
                <w:szCs w:val="24"/>
              </w:rPr>
              <w:t>,</w:t>
            </w:r>
            <w:r w:rsidRPr="003B2156">
              <w:rPr>
                <w:rFonts w:ascii="Arial" w:hAnsi="Arial" w:cs="Arial"/>
                <w:sz w:val="24"/>
                <w:szCs w:val="24"/>
              </w:rPr>
              <w:t xml:space="preserve"> and disposal facilities</w:t>
            </w:r>
            <w:r w:rsidRPr="006A1B50">
              <w:rPr>
                <w:rFonts w:ascii="Arial" w:hAnsi="Arial" w:cs="Arial"/>
                <w:sz w:val="24"/>
                <w:szCs w:val="24"/>
              </w:rPr>
              <w:t>.</w:t>
            </w:r>
            <w:r>
              <w:rPr>
                <w:rFonts w:ascii="Arial" w:hAnsi="Arial" w:cs="Arial"/>
                <w:sz w:val="24"/>
                <w:szCs w:val="24"/>
              </w:rPr>
              <w:t xml:space="preserve"> To support this operation, the Company uses a number of third-party hauliers to transport certain types of waste above and beyond that which is handled by the Company's core fleet. This includes the haulage of recyclable materials which are sold to various customers ("off-takers") in exchange for income which is then passed back to the Council, and the provision of contingency vehicles and drivers for instances when the Company's core fleet is operating below full capacity, such as due to driver unavailability.</w:t>
            </w:r>
          </w:p>
          <w:p w14:paraId="678D717B" w14:textId="77777777" w:rsidR="00F454A5" w:rsidRPr="0019366B" w:rsidRDefault="00F454A5" w:rsidP="00F454A5">
            <w:pPr>
              <w:pStyle w:val="ListParagraph"/>
              <w:numPr>
                <w:ilvl w:val="0"/>
                <w:numId w:val="4"/>
              </w:numPr>
              <w:spacing w:before="60" w:after="120"/>
              <w:ind w:left="453" w:hanging="357"/>
              <w:contextualSpacing w:val="0"/>
              <w:jc w:val="both"/>
              <w:rPr>
                <w:rFonts w:ascii="Arial" w:hAnsi="Arial" w:cs="Arial"/>
                <w:sz w:val="24"/>
                <w:szCs w:val="24"/>
              </w:rPr>
            </w:pPr>
            <w:r w:rsidRPr="00142D27">
              <w:rPr>
                <w:rFonts w:ascii="Arial" w:hAnsi="Arial" w:cs="Arial"/>
                <w:sz w:val="24"/>
                <w:szCs w:val="24"/>
              </w:rPr>
              <w:t>Whilst the Company's board has the authority to approve procurement exercises whereby funds are drawn directly from the Company's budget, in this case</w:t>
            </w:r>
            <w:r>
              <w:rPr>
                <w:rFonts w:ascii="Arial" w:hAnsi="Arial" w:cs="Arial"/>
                <w:sz w:val="24"/>
                <w:szCs w:val="24"/>
              </w:rPr>
              <w:t>,</w:t>
            </w:r>
            <w:r w:rsidRPr="00142D27">
              <w:rPr>
                <w:rFonts w:ascii="Arial" w:hAnsi="Arial" w:cs="Arial"/>
                <w:sz w:val="24"/>
                <w:szCs w:val="24"/>
              </w:rPr>
              <w:t xml:space="preserve"> the majority of funds are drawn from the Council's budget </w:t>
            </w:r>
            <w:r>
              <w:rPr>
                <w:rFonts w:ascii="Arial" w:hAnsi="Arial" w:cs="Arial"/>
                <w:sz w:val="24"/>
                <w:szCs w:val="24"/>
              </w:rPr>
              <w:t xml:space="preserve">via pass-through costs </w:t>
            </w:r>
            <w:r w:rsidRPr="00142D27">
              <w:rPr>
                <w:rFonts w:ascii="Arial" w:hAnsi="Arial" w:cs="Arial"/>
                <w:sz w:val="24"/>
                <w:szCs w:val="24"/>
              </w:rPr>
              <w:t>and authority to proceed must be provided by the County Council</w:t>
            </w:r>
            <w:r>
              <w:rPr>
                <w:rFonts w:ascii="Arial" w:hAnsi="Arial" w:cs="Arial"/>
                <w:sz w:val="24"/>
                <w:szCs w:val="24"/>
              </w:rPr>
              <w:t xml:space="preserve"> as per the terms of the Service Level Agreement between the Council and the Company</w:t>
            </w:r>
            <w:r w:rsidRPr="00142D27">
              <w:rPr>
                <w:rFonts w:ascii="Arial" w:hAnsi="Arial" w:cs="Arial"/>
                <w:sz w:val="24"/>
                <w:szCs w:val="24"/>
              </w:rPr>
              <w:t>.</w:t>
            </w:r>
          </w:p>
          <w:p w14:paraId="6689D9F6" w14:textId="77777777" w:rsidR="0077659A" w:rsidRPr="0019366B" w:rsidRDefault="00F454A5" w:rsidP="00C8727F">
            <w:pPr>
              <w:pStyle w:val="ListParagraph"/>
              <w:numPr>
                <w:ilvl w:val="0"/>
                <w:numId w:val="4"/>
              </w:numPr>
              <w:spacing w:before="60" w:after="120"/>
              <w:ind w:left="453" w:hanging="357"/>
              <w:contextualSpacing w:val="0"/>
              <w:jc w:val="both"/>
              <w:rPr>
                <w:rFonts w:ascii="Arial" w:hAnsi="Arial" w:cs="Arial"/>
                <w:sz w:val="24"/>
                <w:szCs w:val="24"/>
              </w:rPr>
            </w:pPr>
            <w:r w:rsidRPr="0019366B">
              <w:rPr>
                <w:rFonts w:ascii="Arial" w:hAnsi="Arial" w:cs="Arial"/>
                <w:sz w:val="24"/>
                <w:szCs w:val="24"/>
              </w:rPr>
              <w:t xml:space="preserve">There is </w:t>
            </w:r>
            <w:r>
              <w:rPr>
                <w:rFonts w:ascii="Arial" w:hAnsi="Arial" w:cs="Arial"/>
                <w:sz w:val="24"/>
                <w:szCs w:val="24"/>
              </w:rPr>
              <w:t xml:space="preserve">currently </w:t>
            </w:r>
            <w:r w:rsidRPr="0019366B">
              <w:rPr>
                <w:rFonts w:ascii="Arial" w:hAnsi="Arial" w:cs="Arial"/>
                <w:sz w:val="24"/>
                <w:szCs w:val="24"/>
              </w:rPr>
              <w:t xml:space="preserve">no formal </w:t>
            </w:r>
            <w:r>
              <w:rPr>
                <w:rFonts w:ascii="Arial" w:hAnsi="Arial" w:cs="Arial"/>
                <w:sz w:val="24"/>
                <w:szCs w:val="24"/>
              </w:rPr>
              <w:t xml:space="preserve">written </w:t>
            </w:r>
            <w:r w:rsidRPr="0019366B">
              <w:rPr>
                <w:rFonts w:ascii="Arial" w:hAnsi="Arial" w:cs="Arial"/>
                <w:sz w:val="24"/>
                <w:szCs w:val="24"/>
              </w:rPr>
              <w:t xml:space="preserve">contract in place </w:t>
            </w:r>
            <w:r>
              <w:rPr>
                <w:rFonts w:ascii="Arial" w:hAnsi="Arial" w:cs="Arial"/>
                <w:sz w:val="24"/>
                <w:szCs w:val="24"/>
              </w:rPr>
              <w:t xml:space="preserve">between the Company and any of the various hauliers used to undertake the additional and contingency haulage. </w:t>
            </w:r>
          </w:p>
          <w:p w14:paraId="517B94F9" w14:textId="77777777" w:rsidR="0077659A" w:rsidRPr="00220943" w:rsidRDefault="00F454A5" w:rsidP="00C8727F">
            <w:pPr>
              <w:pStyle w:val="ListParagraph"/>
              <w:numPr>
                <w:ilvl w:val="0"/>
                <w:numId w:val="4"/>
              </w:numPr>
              <w:spacing w:before="60" w:after="120"/>
              <w:ind w:left="453" w:hanging="357"/>
              <w:contextualSpacing w:val="0"/>
              <w:jc w:val="both"/>
              <w:rPr>
                <w:rFonts w:ascii="Arial" w:hAnsi="Arial" w:cs="Arial"/>
                <w:sz w:val="24"/>
                <w:szCs w:val="24"/>
              </w:rPr>
            </w:pPr>
            <w:r w:rsidRPr="006A1B50">
              <w:rPr>
                <w:rFonts w:ascii="Arial" w:hAnsi="Arial" w:cs="Arial"/>
                <w:sz w:val="24"/>
                <w:szCs w:val="24"/>
              </w:rPr>
              <w:t xml:space="preserve">A </w:t>
            </w:r>
            <w:r>
              <w:rPr>
                <w:rFonts w:ascii="Arial" w:hAnsi="Arial" w:cs="Arial"/>
                <w:sz w:val="24"/>
                <w:szCs w:val="24"/>
              </w:rPr>
              <w:t>multi-</w:t>
            </w:r>
            <w:r w:rsidRPr="006A1B50">
              <w:rPr>
                <w:rFonts w:ascii="Arial" w:hAnsi="Arial" w:cs="Arial"/>
                <w:sz w:val="24"/>
                <w:szCs w:val="24"/>
              </w:rPr>
              <w:t xml:space="preserve">supplier Framework is </w:t>
            </w:r>
            <w:r>
              <w:rPr>
                <w:rFonts w:ascii="Arial" w:hAnsi="Arial" w:cs="Arial"/>
                <w:sz w:val="24"/>
                <w:szCs w:val="24"/>
              </w:rPr>
              <w:t xml:space="preserve">sought. This is due to the varying types of waste to be transported meaning the need for different types of vehicles, different licensing arrangements, etc. </w:t>
            </w:r>
          </w:p>
          <w:p w14:paraId="0D0EEFCC" w14:textId="77777777" w:rsidR="0077659A" w:rsidRPr="006A1B50" w:rsidRDefault="00F454A5" w:rsidP="00C8727F">
            <w:pPr>
              <w:pStyle w:val="ListParagraph"/>
              <w:numPr>
                <w:ilvl w:val="0"/>
                <w:numId w:val="4"/>
              </w:numPr>
              <w:spacing w:before="60" w:after="120"/>
              <w:ind w:left="453" w:hanging="357"/>
              <w:contextualSpacing w:val="0"/>
              <w:jc w:val="both"/>
              <w:rPr>
                <w:rFonts w:ascii="Arial" w:hAnsi="Arial" w:cs="Arial"/>
                <w:b/>
                <w:sz w:val="24"/>
                <w:szCs w:val="24"/>
              </w:rPr>
            </w:pPr>
            <w:r>
              <w:rPr>
                <w:rFonts w:ascii="Arial" w:hAnsi="Arial" w:cs="Arial"/>
                <w:sz w:val="24"/>
                <w:szCs w:val="24"/>
              </w:rPr>
              <w:t>Subject</w:t>
            </w:r>
            <w:r w:rsidRPr="006A1B50">
              <w:rPr>
                <w:rFonts w:ascii="Arial" w:hAnsi="Arial" w:cs="Arial"/>
                <w:sz w:val="24"/>
                <w:szCs w:val="24"/>
              </w:rPr>
              <w:t xml:space="preserve"> </w:t>
            </w:r>
            <w:r w:rsidRPr="00BC341B">
              <w:rPr>
                <w:rFonts w:ascii="Arial" w:hAnsi="Arial" w:cs="Arial"/>
                <w:sz w:val="24"/>
                <w:szCs w:val="24"/>
              </w:rPr>
              <w:t xml:space="preserve">to a successful procurement exercise being undertaken, the Framework shall commence circa </w:t>
            </w:r>
            <w:r w:rsidRPr="00BE4A82">
              <w:rPr>
                <w:rFonts w:ascii="Arial" w:hAnsi="Arial" w:cs="Arial"/>
                <w:sz w:val="24"/>
                <w:szCs w:val="24"/>
              </w:rPr>
              <w:t>summer 2023.</w:t>
            </w:r>
            <w:r>
              <w:rPr>
                <w:rFonts w:ascii="Arial" w:hAnsi="Arial" w:cs="Arial"/>
                <w:sz w:val="24"/>
                <w:szCs w:val="24"/>
              </w:rPr>
              <w:t xml:space="preserve"> </w:t>
            </w:r>
          </w:p>
          <w:p w14:paraId="111228B3" w14:textId="77777777" w:rsidR="0077659A" w:rsidRPr="00B3308E" w:rsidRDefault="0077659A" w:rsidP="00C8727F">
            <w:pPr>
              <w:rPr>
                <w:b/>
              </w:rPr>
            </w:pPr>
          </w:p>
          <w:p w14:paraId="00B0085D" w14:textId="77777777" w:rsidR="0077659A" w:rsidRPr="006A1B50" w:rsidRDefault="00F454A5" w:rsidP="00C8727F">
            <w:pPr>
              <w:spacing w:before="60" w:after="60"/>
              <w:jc w:val="both"/>
              <w:rPr>
                <w:rFonts w:ascii="Arial" w:hAnsi="Arial" w:cs="Arial"/>
                <w:b/>
                <w:sz w:val="24"/>
                <w:szCs w:val="24"/>
              </w:rPr>
            </w:pPr>
            <w:r w:rsidRPr="006A1B50">
              <w:rPr>
                <w:rFonts w:ascii="Arial" w:hAnsi="Arial" w:cs="Arial"/>
                <w:b/>
                <w:sz w:val="24"/>
                <w:szCs w:val="24"/>
              </w:rPr>
              <w:t>Review of Third</w:t>
            </w:r>
            <w:r>
              <w:rPr>
                <w:rFonts w:ascii="Arial" w:hAnsi="Arial" w:cs="Arial"/>
                <w:b/>
                <w:sz w:val="24"/>
                <w:szCs w:val="24"/>
              </w:rPr>
              <w:t>-</w:t>
            </w:r>
            <w:r w:rsidRPr="006A1B50">
              <w:rPr>
                <w:rFonts w:ascii="Arial" w:hAnsi="Arial" w:cs="Arial"/>
                <w:b/>
                <w:sz w:val="24"/>
                <w:szCs w:val="24"/>
              </w:rPr>
              <w:t>Party Frameworks</w:t>
            </w:r>
          </w:p>
          <w:p w14:paraId="7C3D8723" w14:textId="77777777" w:rsidR="0077659A" w:rsidRDefault="00F454A5" w:rsidP="00C8727F">
            <w:pPr>
              <w:spacing w:before="120" w:after="60"/>
              <w:jc w:val="both"/>
              <w:rPr>
                <w:rFonts w:ascii="Arial" w:hAnsi="Arial" w:cs="Arial"/>
                <w:sz w:val="24"/>
                <w:szCs w:val="24"/>
              </w:rPr>
            </w:pPr>
            <w:r>
              <w:rPr>
                <w:rFonts w:ascii="Arial" w:hAnsi="Arial" w:cs="Arial"/>
                <w:sz w:val="24"/>
                <w:szCs w:val="24"/>
              </w:rPr>
              <w:t>No suitable third-party frameworks have been identified for the Company's requirement.</w:t>
            </w:r>
          </w:p>
          <w:p w14:paraId="5F764220" w14:textId="77777777" w:rsidR="0077659A" w:rsidRDefault="0077659A" w:rsidP="00C8727F">
            <w:pPr>
              <w:spacing w:before="60" w:after="60"/>
              <w:jc w:val="both"/>
              <w:rPr>
                <w:rFonts w:ascii="Arial" w:hAnsi="Arial" w:cs="Arial"/>
                <w:sz w:val="24"/>
                <w:szCs w:val="24"/>
              </w:rPr>
            </w:pPr>
          </w:p>
          <w:p w14:paraId="56D3A71B" w14:textId="77777777" w:rsidR="0077659A" w:rsidRPr="0019366B" w:rsidRDefault="00F454A5" w:rsidP="00C8727F">
            <w:pPr>
              <w:spacing w:before="60" w:after="60"/>
              <w:jc w:val="both"/>
              <w:rPr>
                <w:rFonts w:ascii="Arial" w:hAnsi="Arial" w:cs="Arial"/>
                <w:b/>
                <w:bCs/>
                <w:sz w:val="24"/>
                <w:szCs w:val="24"/>
              </w:rPr>
            </w:pPr>
            <w:r w:rsidRPr="0019366B">
              <w:rPr>
                <w:rFonts w:ascii="Arial" w:hAnsi="Arial" w:cs="Arial"/>
                <w:b/>
                <w:bCs/>
                <w:sz w:val="24"/>
                <w:szCs w:val="24"/>
              </w:rPr>
              <w:t xml:space="preserve">Review of </w:t>
            </w:r>
            <w:r>
              <w:rPr>
                <w:rFonts w:ascii="Arial" w:hAnsi="Arial" w:cs="Arial"/>
                <w:b/>
                <w:bCs/>
                <w:sz w:val="24"/>
                <w:szCs w:val="24"/>
              </w:rPr>
              <w:t>in-house delivery versus outsourcing</w:t>
            </w:r>
          </w:p>
          <w:p w14:paraId="10BE9CB7" w14:textId="77777777" w:rsidR="0077659A" w:rsidRPr="006A1B50" w:rsidRDefault="00F454A5" w:rsidP="00C8727F">
            <w:pPr>
              <w:spacing w:before="120" w:after="60"/>
              <w:jc w:val="both"/>
              <w:rPr>
                <w:rFonts w:ascii="Arial" w:hAnsi="Arial" w:cs="Arial"/>
                <w:sz w:val="24"/>
                <w:szCs w:val="24"/>
              </w:rPr>
            </w:pPr>
            <w:r>
              <w:rPr>
                <w:rFonts w:ascii="Arial" w:hAnsi="Arial" w:cs="Arial"/>
                <w:sz w:val="24"/>
                <w:szCs w:val="24"/>
              </w:rPr>
              <w:t>Consideration has been given to the Company providing these transport services using its in-house fleet and drivers. Given the challenging climate of driver recruitment and vehicle procurement, it is preferable to continue outsourcing this transport requirement. In-house delivery may be considered further as part of a longer-term strategy.</w:t>
            </w:r>
          </w:p>
        </w:tc>
      </w:tr>
    </w:tbl>
    <w:p w14:paraId="3061459C" w14:textId="0FC7D449" w:rsidR="00F54EAD" w:rsidRDefault="00F54EAD" w:rsidP="007765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251E" w14:paraId="67BBC080" w14:textId="77777777" w:rsidTr="00C8727F">
        <w:trPr>
          <w:trHeight w:val="687"/>
        </w:trPr>
        <w:tc>
          <w:tcPr>
            <w:tcW w:w="9016" w:type="dxa"/>
            <w:shd w:val="clear" w:color="auto" w:fill="auto"/>
          </w:tcPr>
          <w:p w14:paraId="3B72FC9B" w14:textId="77777777" w:rsidR="007E4080" w:rsidRPr="003B5894" w:rsidRDefault="00F454A5" w:rsidP="00C8727F">
            <w:pPr>
              <w:spacing w:after="0"/>
              <w:rPr>
                <w:rFonts w:ascii="Arial" w:hAnsi="Arial" w:cs="Arial"/>
                <w:b/>
                <w:sz w:val="24"/>
                <w:szCs w:val="24"/>
              </w:rPr>
            </w:pPr>
            <w:r w:rsidRPr="003B5894">
              <w:rPr>
                <w:rFonts w:ascii="Arial" w:hAnsi="Arial" w:cs="Arial"/>
                <w:b/>
                <w:sz w:val="24"/>
                <w:szCs w:val="24"/>
              </w:rPr>
              <w:lastRenderedPageBreak/>
              <w:t>Procurement Title</w:t>
            </w:r>
          </w:p>
          <w:p w14:paraId="4551A1DF" w14:textId="77777777" w:rsidR="007E4080" w:rsidRPr="003B5894" w:rsidRDefault="00F454A5" w:rsidP="00C8727F">
            <w:pPr>
              <w:spacing w:after="0"/>
              <w:rPr>
                <w:rFonts w:ascii="Arial" w:hAnsi="Arial" w:cs="Arial"/>
                <w:sz w:val="24"/>
                <w:szCs w:val="24"/>
              </w:rPr>
            </w:pPr>
            <w:r>
              <w:rPr>
                <w:rFonts w:ascii="Arial" w:hAnsi="Arial" w:cs="Arial"/>
                <w:sz w:val="24"/>
                <w:szCs w:val="24"/>
              </w:rPr>
              <w:t>Road Markings and Associated Services</w:t>
            </w:r>
          </w:p>
        </w:tc>
      </w:tr>
      <w:tr w:rsidR="0078251E" w14:paraId="4F9AB135" w14:textId="77777777" w:rsidTr="00C8727F">
        <w:trPr>
          <w:trHeight w:val="710"/>
        </w:trPr>
        <w:tc>
          <w:tcPr>
            <w:tcW w:w="9016" w:type="dxa"/>
            <w:shd w:val="clear" w:color="auto" w:fill="auto"/>
          </w:tcPr>
          <w:p w14:paraId="28D4DC32" w14:textId="77777777" w:rsidR="007E4080" w:rsidRPr="003B5894" w:rsidRDefault="00F454A5" w:rsidP="00C8727F">
            <w:pPr>
              <w:spacing w:after="0"/>
              <w:rPr>
                <w:rFonts w:ascii="Arial" w:hAnsi="Arial" w:cs="Arial"/>
                <w:b/>
                <w:sz w:val="24"/>
                <w:szCs w:val="24"/>
              </w:rPr>
            </w:pPr>
            <w:r w:rsidRPr="003B5894">
              <w:rPr>
                <w:rFonts w:ascii="Arial" w:hAnsi="Arial" w:cs="Arial"/>
                <w:b/>
                <w:sz w:val="24"/>
                <w:szCs w:val="24"/>
              </w:rPr>
              <w:t>Procurement Option</w:t>
            </w:r>
          </w:p>
          <w:p w14:paraId="09104102" w14:textId="77777777" w:rsidR="007E4080" w:rsidRPr="003B5894" w:rsidRDefault="00F454A5" w:rsidP="00C8727F">
            <w:pPr>
              <w:spacing w:after="0"/>
              <w:rPr>
                <w:rFonts w:ascii="Arial" w:hAnsi="Arial" w:cs="Arial"/>
                <w:sz w:val="24"/>
                <w:szCs w:val="24"/>
              </w:rPr>
            </w:pPr>
            <w:r>
              <w:rPr>
                <w:rFonts w:ascii="Arial" w:hAnsi="Arial" w:cs="Arial"/>
                <w:sz w:val="24"/>
                <w:szCs w:val="24"/>
              </w:rPr>
              <w:t>Open Tender</w:t>
            </w:r>
            <w:r w:rsidRPr="003B5894">
              <w:rPr>
                <w:rFonts w:ascii="Arial" w:hAnsi="Arial" w:cs="Arial"/>
                <w:sz w:val="24"/>
                <w:szCs w:val="24"/>
              </w:rPr>
              <w:t xml:space="preserve"> </w:t>
            </w:r>
            <w:r>
              <w:rPr>
                <w:rFonts w:ascii="Arial" w:hAnsi="Arial" w:cs="Arial"/>
                <w:sz w:val="24"/>
                <w:szCs w:val="24"/>
              </w:rPr>
              <w:t>Procedure compliant with the Public Contract Regulations 2015.</w:t>
            </w:r>
          </w:p>
        </w:tc>
      </w:tr>
      <w:tr w:rsidR="0078251E" w14:paraId="5D0F31AC" w14:textId="77777777" w:rsidTr="00C8727F">
        <w:trPr>
          <w:trHeight w:val="706"/>
        </w:trPr>
        <w:tc>
          <w:tcPr>
            <w:tcW w:w="9016" w:type="dxa"/>
            <w:shd w:val="clear" w:color="auto" w:fill="auto"/>
          </w:tcPr>
          <w:p w14:paraId="7C8D2307" w14:textId="77777777" w:rsidR="007E4080" w:rsidRPr="003B5894" w:rsidRDefault="00F454A5" w:rsidP="00C8727F">
            <w:pPr>
              <w:spacing w:after="0"/>
              <w:rPr>
                <w:rFonts w:ascii="Arial" w:hAnsi="Arial" w:cs="Arial"/>
                <w:b/>
                <w:sz w:val="24"/>
                <w:szCs w:val="24"/>
              </w:rPr>
            </w:pPr>
            <w:r w:rsidRPr="003B5894">
              <w:rPr>
                <w:rFonts w:ascii="Arial" w:hAnsi="Arial" w:cs="Arial"/>
                <w:b/>
                <w:sz w:val="24"/>
                <w:szCs w:val="24"/>
              </w:rPr>
              <w:t>New or Existing Provision</w:t>
            </w:r>
          </w:p>
          <w:p w14:paraId="217693C2" w14:textId="40CBB688" w:rsidR="007E4080" w:rsidRPr="003B5894" w:rsidRDefault="00F454A5" w:rsidP="00784E3A">
            <w:pPr>
              <w:spacing w:after="0"/>
              <w:rPr>
                <w:rFonts w:ascii="Arial" w:hAnsi="Arial" w:cs="Arial"/>
                <w:sz w:val="24"/>
                <w:szCs w:val="24"/>
              </w:rPr>
            </w:pPr>
            <w:r>
              <w:rPr>
                <w:rFonts w:ascii="Arial" w:hAnsi="Arial" w:cs="Arial"/>
                <w:sz w:val="24"/>
                <w:szCs w:val="24"/>
              </w:rPr>
              <w:t xml:space="preserve">New contract for a continuing requirement for road markings and associated services across Lancashire. </w:t>
            </w:r>
          </w:p>
        </w:tc>
      </w:tr>
      <w:tr w:rsidR="0078251E" w14:paraId="31E9B794" w14:textId="77777777" w:rsidTr="001B6B17">
        <w:trPr>
          <w:trHeight w:val="2206"/>
        </w:trPr>
        <w:tc>
          <w:tcPr>
            <w:tcW w:w="9016" w:type="dxa"/>
            <w:shd w:val="clear" w:color="auto" w:fill="auto"/>
          </w:tcPr>
          <w:p w14:paraId="2AF1762B" w14:textId="77777777" w:rsidR="007E4080" w:rsidRPr="001A1A55" w:rsidRDefault="00F454A5" w:rsidP="00C8727F">
            <w:pPr>
              <w:spacing w:after="0"/>
              <w:rPr>
                <w:rFonts w:ascii="Arial" w:hAnsi="Arial" w:cs="Arial"/>
                <w:b/>
                <w:sz w:val="24"/>
                <w:szCs w:val="24"/>
              </w:rPr>
            </w:pPr>
            <w:r w:rsidRPr="001A1A55">
              <w:rPr>
                <w:rFonts w:ascii="Arial" w:hAnsi="Arial" w:cs="Arial"/>
                <w:b/>
                <w:sz w:val="24"/>
                <w:szCs w:val="24"/>
              </w:rPr>
              <w:t>Estimated Annual Contract Value and Funding Arrangements</w:t>
            </w:r>
          </w:p>
          <w:p w14:paraId="0C4F0B91" w14:textId="77777777" w:rsidR="007E4080" w:rsidRPr="001A1A55" w:rsidRDefault="007E4080" w:rsidP="00C8727F">
            <w:pPr>
              <w:spacing w:after="0"/>
              <w:jc w:val="both"/>
              <w:rPr>
                <w:rFonts w:ascii="Arial" w:hAnsi="Arial" w:cs="Arial"/>
                <w:sz w:val="24"/>
                <w:szCs w:val="24"/>
              </w:rPr>
            </w:pPr>
            <w:bookmarkStart w:id="0" w:name="_Hlk118194625"/>
          </w:p>
          <w:bookmarkEnd w:id="0"/>
          <w:p w14:paraId="4F7B7924" w14:textId="77777777" w:rsidR="007E4080" w:rsidRPr="00D073AB" w:rsidRDefault="00F454A5" w:rsidP="00C8727F">
            <w:pPr>
              <w:spacing w:after="0"/>
              <w:jc w:val="both"/>
              <w:rPr>
                <w:rFonts w:ascii="Arial" w:hAnsi="Arial" w:cs="Arial"/>
                <w:sz w:val="24"/>
                <w:szCs w:val="24"/>
              </w:rPr>
            </w:pPr>
            <w:r w:rsidRPr="00D073AB">
              <w:rPr>
                <w:rFonts w:ascii="Arial" w:hAnsi="Arial" w:cs="Arial"/>
                <w:sz w:val="24"/>
                <w:szCs w:val="24"/>
              </w:rPr>
              <w:t>The total estimated value of Road Markings and Associated Services in Lancashire is £1,700,000 per annum. £13,600,000 over 8 years.</w:t>
            </w:r>
          </w:p>
          <w:p w14:paraId="4EE32E26" w14:textId="77777777" w:rsidR="007E4080" w:rsidRDefault="007E4080" w:rsidP="00C8727F">
            <w:pPr>
              <w:spacing w:after="0"/>
              <w:jc w:val="both"/>
              <w:rPr>
                <w:rFonts w:ascii="Arial" w:hAnsi="Arial" w:cs="Arial"/>
                <w:b/>
                <w:sz w:val="24"/>
                <w:szCs w:val="24"/>
              </w:rPr>
            </w:pPr>
          </w:p>
          <w:p w14:paraId="2BB3F5CE" w14:textId="38271163" w:rsidR="007E4080" w:rsidRPr="001A1A55" w:rsidRDefault="00F454A5" w:rsidP="00F54EAD">
            <w:pPr>
              <w:spacing w:after="0"/>
              <w:jc w:val="both"/>
              <w:rPr>
                <w:rFonts w:ascii="Arial" w:hAnsi="Arial" w:cs="Arial"/>
                <w:b/>
                <w:sz w:val="24"/>
                <w:szCs w:val="24"/>
              </w:rPr>
            </w:pPr>
            <w:r w:rsidRPr="001A1A55">
              <w:rPr>
                <w:rFonts w:ascii="Arial" w:hAnsi="Arial" w:cs="Arial"/>
                <w:sz w:val="24"/>
                <w:szCs w:val="24"/>
              </w:rPr>
              <w:t xml:space="preserve">Funding is to be made available from the capital </w:t>
            </w:r>
            <w:r>
              <w:rPr>
                <w:rFonts w:ascii="Arial" w:hAnsi="Arial" w:cs="Arial"/>
                <w:sz w:val="24"/>
                <w:szCs w:val="24"/>
              </w:rPr>
              <w:t xml:space="preserve">and revenue </w:t>
            </w:r>
            <w:r w:rsidRPr="001A1A55">
              <w:rPr>
                <w:rFonts w:ascii="Arial" w:hAnsi="Arial" w:cs="Arial"/>
                <w:sz w:val="24"/>
                <w:szCs w:val="24"/>
              </w:rPr>
              <w:t>budget</w:t>
            </w:r>
            <w:r>
              <w:rPr>
                <w:rFonts w:ascii="Arial" w:hAnsi="Arial" w:cs="Arial"/>
                <w:sz w:val="24"/>
                <w:szCs w:val="24"/>
              </w:rPr>
              <w:t>s in</w:t>
            </w:r>
            <w:r w:rsidRPr="001A1A55">
              <w:rPr>
                <w:rFonts w:ascii="Arial" w:hAnsi="Arial" w:cs="Arial"/>
                <w:sz w:val="24"/>
                <w:szCs w:val="24"/>
              </w:rPr>
              <w:t xml:space="preserve"> Highways.</w:t>
            </w:r>
          </w:p>
        </w:tc>
      </w:tr>
      <w:tr w:rsidR="0078251E" w14:paraId="7464D18C" w14:textId="77777777" w:rsidTr="00C8727F">
        <w:trPr>
          <w:trHeight w:val="992"/>
        </w:trPr>
        <w:tc>
          <w:tcPr>
            <w:tcW w:w="9016" w:type="dxa"/>
            <w:shd w:val="clear" w:color="auto" w:fill="auto"/>
          </w:tcPr>
          <w:p w14:paraId="6E347723" w14:textId="77777777" w:rsidR="007E4080" w:rsidRPr="001A1A55" w:rsidRDefault="00F454A5" w:rsidP="00C8727F">
            <w:pPr>
              <w:spacing w:after="0"/>
              <w:rPr>
                <w:rFonts w:ascii="Arial" w:hAnsi="Arial" w:cs="Arial"/>
                <w:b/>
                <w:sz w:val="24"/>
                <w:szCs w:val="24"/>
              </w:rPr>
            </w:pPr>
            <w:r w:rsidRPr="001A1A55">
              <w:rPr>
                <w:rFonts w:ascii="Arial" w:hAnsi="Arial" w:cs="Arial"/>
                <w:b/>
                <w:sz w:val="24"/>
                <w:szCs w:val="24"/>
              </w:rPr>
              <w:t>Contract Duration</w:t>
            </w:r>
          </w:p>
          <w:p w14:paraId="6DCB79C4" w14:textId="77777777" w:rsidR="007E4080" w:rsidRPr="001A1A55" w:rsidRDefault="00F454A5" w:rsidP="00C8727F">
            <w:pPr>
              <w:spacing w:after="0"/>
              <w:rPr>
                <w:rFonts w:ascii="Arial" w:hAnsi="Arial" w:cs="Arial"/>
                <w:sz w:val="24"/>
                <w:szCs w:val="24"/>
              </w:rPr>
            </w:pPr>
            <w:r w:rsidRPr="001A1A55">
              <w:rPr>
                <w:rFonts w:ascii="Arial" w:hAnsi="Arial" w:cs="Arial"/>
                <w:sz w:val="24"/>
                <w:szCs w:val="24"/>
              </w:rPr>
              <w:t xml:space="preserve">The Contract will be awarded to a single service provider for an initial </w:t>
            </w:r>
            <w:r>
              <w:rPr>
                <w:rFonts w:ascii="Arial" w:hAnsi="Arial" w:cs="Arial"/>
                <w:sz w:val="24"/>
                <w:szCs w:val="24"/>
              </w:rPr>
              <w:t>4</w:t>
            </w:r>
            <w:r w:rsidRPr="001A1A55">
              <w:rPr>
                <w:rFonts w:ascii="Arial" w:hAnsi="Arial" w:cs="Arial"/>
                <w:sz w:val="24"/>
                <w:szCs w:val="24"/>
              </w:rPr>
              <w:t xml:space="preserve">-year period commencing in May 2023 with the option to extend for a further </w:t>
            </w:r>
            <w:r>
              <w:rPr>
                <w:rFonts w:ascii="Arial" w:hAnsi="Arial" w:cs="Arial"/>
                <w:sz w:val="24"/>
                <w:szCs w:val="24"/>
              </w:rPr>
              <w:t>4</w:t>
            </w:r>
            <w:r w:rsidRPr="001A1A55">
              <w:rPr>
                <w:rFonts w:ascii="Arial" w:hAnsi="Arial" w:cs="Arial"/>
                <w:sz w:val="24"/>
                <w:szCs w:val="24"/>
              </w:rPr>
              <w:t xml:space="preserve"> years in individual periods of 24 months.</w:t>
            </w:r>
          </w:p>
          <w:p w14:paraId="320B3E61" w14:textId="77777777" w:rsidR="007E4080" w:rsidRPr="001A1A55" w:rsidRDefault="00F454A5" w:rsidP="00C8727F">
            <w:pPr>
              <w:spacing w:after="0"/>
              <w:rPr>
                <w:rFonts w:ascii="Arial" w:hAnsi="Arial" w:cs="Arial"/>
                <w:sz w:val="24"/>
                <w:szCs w:val="24"/>
              </w:rPr>
            </w:pPr>
            <w:r w:rsidRPr="001A1A55">
              <w:rPr>
                <w:rFonts w:ascii="Arial" w:hAnsi="Arial" w:cs="Arial"/>
                <w:sz w:val="24"/>
                <w:szCs w:val="24"/>
              </w:rPr>
              <w:t xml:space="preserve"> </w:t>
            </w:r>
          </w:p>
        </w:tc>
      </w:tr>
      <w:tr w:rsidR="0078251E" w14:paraId="2BB57A2A" w14:textId="77777777" w:rsidTr="00C8727F">
        <w:trPr>
          <w:trHeight w:val="772"/>
        </w:trPr>
        <w:tc>
          <w:tcPr>
            <w:tcW w:w="9016" w:type="dxa"/>
            <w:shd w:val="clear" w:color="auto" w:fill="auto"/>
          </w:tcPr>
          <w:p w14:paraId="5AC7DE8B" w14:textId="77777777" w:rsidR="007E4080" w:rsidRPr="003B5894" w:rsidRDefault="00F454A5" w:rsidP="00C8727F">
            <w:pPr>
              <w:spacing w:after="0"/>
              <w:rPr>
                <w:rFonts w:ascii="Arial" w:hAnsi="Arial" w:cs="Arial"/>
                <w:b/>
                <w:sz w:val="24"/>
                <w:szCs w:val="24"/>
              </w:rPr>
            </w:pPr>
            <w:r w:rsidRPr="003B5894">
              <w:rPr>
                <w:rFonts w:ascii="Arial" w:hAnsi="Arial" w:cs="Arial"/>
                <w:b/>
                <w:sz w:val="24"/>
                <w:szCs w:val="24"/>
              </w:rPr>
              <w:t>Lotting</w:t>
            </w:r>
          </w:p>
          <w:p w14:paraId="40B16FE9" w14:textId="77777777" w:rsidR="007E4080" w:rsidRDefault="00F454A5" w:rsidP="00C8727F">
            <w:pPr>
              <w:spacing w:after="0"/>
              <w:rPr>
                <w:rFonts w:ascii="Arial" w:hAnsi="Arial" w:cs="Arial"/>
                <w:sz w:val="24"/>
                <w:szCs w:val="24"/>
              </w:rPr>
            </w:pPr>
            <w:bookmarkStart w:id="1" w:name="_Hlk89685990"/>
            <w:r>
              <w:rPr>
                <w:rFonts w:ascii="Arial" w:hAnsi="Arial" w:cs="Arial"/>
                <w:sz w:val="24"/>
                <w:szCs w:val="24"/>
              </w:rPr>
              <w:t>The contract will not be Lotted.</w:t>
            </w:r>
            <w:bookmarkStart w:id="2" w:name="_Hlk89686014"/>
            <w:bookmarkEnd w:id="1"/>
            <w:r w:rsidRPr="0031318E">
              <w:rPr>
                <w:rFonts w:ascii="Arial" w:hAnsi="Arial" w:cs="Arial"/>
                <w:sz w:val="24"/>
                <w:szCs w:val="24"/>
              </w:rPr>
              <w:t xml:space="preserve"> </w:t>
            </w:r>
          </w:p>
          <w:bookmarkEnd w:id="2"/>
          <w:p w14:paraId="721F0952" w14:textId="77777777" w:rsidR="007E4080" w:rsidRPr="003B5894" w:rsidRDefault="007E4080" w:rsidP="00C8727F">
            <w:pPr>
              <w:spacing w:after="0"/>
              <w:rPr>
                <w:rFonts w:ascii="Arial" w:hAnsi="Arial" w:cs="Arial"/>
                <w:sz w:val="24"/>
                <w:szCs w:val="24"/>
              </w:rPr>
            </w:pPr>
          </w:p>
        </w:tc>
      </w:tr>
      <w:tr w:rsidR="0078251E" w14:paraId="609902DE" w14:textId="77777777" w:rsidTr="00C8727F">
        <w:tc>
          <w:tcPr>
            <w:tcW w:w="9016" w:type="dxa"/>
            <w:shd w:val="clear" w:color="auto" w:fill="auto"/>
            <w:vAlign w:val="center"/>
          </w:tcPr>
          <w:p w14:paraId="6C1C5BF8" w14:textId="77777777" w:rsidR="007E4080" w:rsidRPr="003B5894" w:rsidRDefault="00F454A5" w:rsidP="00C8727F">
            <w:pPr>
              <w:spacing w:after="0"/>
              <w:rPr>
                <w:rFonts w:ascii="Arial" w:hAnsi="Arial" w:cs="Arial"/>
                <w:b/>
                <w:sz w:val="24"/>
                <w:szCs w:val="24"/>
              </w:rPr>
            </w:pPr>
            <w:r w:rsidRPr="003B5894">
              <w:rPr>
                <w:rFonts w:ascii="Arial" w:hAnsi="Arial" w:cs="Arial"/>
                <w:b/>
                <w:sz w:val="24"/>
                <w:szCs w:val="24"/>
              </w:rPr>
              <w:t>Evaluation</w:t>
            </w:r>
          </w:p>
          <w:p w14:paraId="17013A93" w14:textId="77777777" w:rsidR="007E4080" w:rsidRDefault="007E4080" w:rsidP="00C8727F">
            <w:pPr>
              <w:spacing w:after="0" w:line="240" w:lineRule="auto"/>
              <w:rPr>
                <w:rFonts w:ascii="Arial" w:hAnsi="Arial" w:cs="Arial"/>
                <w:sz w:val="24"/>
                <w:szCs w:val="24"/>
              </w:rPr>
            </w:pPr>
          </w:p>
          <w:p w14:paraId="2530C816" w14:textId="77777777" w:rsidR="007E4080" w:rsidRPr="00106295" w:rsidRDefault="00F454A5" w:rsidP="00C8727F">
            <w:pPr>
              <w:spacing w:before="60"/>
              <w:jc w:val="both"/>
              <w:rPr>
                <w:rFonts w:ascii="Arial" w:hAnsi="Arial" w:cs="Arial"/>
                <w:sz w:val="24"/>
                <w:szCs w:val="24"/>
                <w:u w:val="single"/>
              </w:rPr>
            </w:pPr>
            <w:r w:rsidRPr="00106295">
              <w:rPr>
                <w:rFonts w:ascii="Arial" w:hAnsi="Arial" w:cs="Arial"/>
                <w:sz w:val="24"/>
                <w:szCs w:val="24"/>
                <w:u w:val="single"/>
              </w:rPr>
              <w:t>Selection Stage (Pass/Fail):</w:t>
            </w:r>
          </w:p>
          <w:p w14:paraId="5B78ADB0" w14:textId="77777777" w:rsidR="007E4080" w:rsidRPr="006A1B50" w:rsidRDefault="00F454A5" w:rsidP="00C8727F">
            <w:pPr>
              <w:autoSpaceDE w:val="0"/>
              <w:autoSpaceDN w:val="0"/>
              <w:adjustRightInd w:val="0"/>
              <w:spacing w:before="240"/>
              <w:rPr>
                <w:rFonts w:ascii="Arial" w:hAnsi="Arial" w:cs="Arial"/>
                <w:sz w:val="24"/>
                <w:szCs w:val="24"/>
              </w:rPr>
            </w:pPr>
            <w:r w:rsidRPr="006A1B50">
              <w:rPr>
                <w:rFonts w:ascii="Arial" w:hAnsi="Arial" w:cs="Arial"/>
                <w:sz w:val="24"/>
                <w:szCs w:val="24"/>
              </w:rPr>
              <w:t xml:space="preserve">The </w:t>
            </w:r>
            <w:r>
              <w:rPr>
                <w:rFonts w:ascii="Arial" w:hAnsi="Arial" w:cs="Arial"/>
                <w:sz w:val="24"/>
                <w:szCs w:val="24"/>
              </w:rPr>
              <w:t>tender</w:t>
            </w:r>
            <w:r w:rsidRPr="006A1B50">
              <w:rPr>
                <w:rFonts w:ascii="Arial" w:hAnsi="Arial" w:cs="Arial"/>
                <w:sz w:val="24"/>
                <w:szCs w:val="24"/>
              </w:rPr>
              <w:t xml:space="preserve"> will be evaluated using the </w:t>
            </w:r>
            <w:r>
              <w:rPr>
                <w:rFonts w:ascii="Arial" w:hAnsi="Arial" w:cs="Arial"/>
                <w:sz w:val="24"/>
                <w:szCs w:val="24"/>
              </w:rPr>
              <w:t xml:space="preserve">Crown Commercial Service (CCS) </w:t>
            </w:r>
            <w:r w:rsidRPr="006A1B50">
              <w:rPr>
                <w:rFonts w:ascii="Arial" w:hAnsi="Arial" w:cs="Arial"/>
                <w:sz w:val="24"/>
                <w:szCs w:val="24"/>
              </w:rPr>
              <w:t>Supplier Questionnaire which is compliant with the Public Contract Regulations 2015.</w:t>
            </w:r>
          </w:p>
          <w:p w14:paraId="3FAC0D88" w14:textId="1B274C65" w:rsidR="007E4080" w:rsidRPr="006A1B50" w:rsidRDefault="00F454A5" w:rsidP="00C8727F">
            <w:pPr>
              <w:jc w:val="both"/>
              <w:rPr>
                <w:rFonts w:ascii="Arial" w:hAnsi="Arial" w:cs="Arial"/>
                <w:sz w:val="24"/>
                <w:szCs w:val="24"/>
              </w:rPr>
            </w:pPr>
            <w:r w:rsidRPr="006A1B50">
              <w:rPr>
                <w:rFonts w:ascii="Arial" w:hAnsi="Arial" w:cs="Arial"/>
                <w:sz w:val="24"/>
                <w:szCs w:val="24"/>
              </w:rPr>
              <w:t>The Supplier Questionnaire will evaluate suppliers against the following criteria: mandatory and discretionary grounds</w:t>
            </w:r>
            <w:r>
              <w:rPr>
                <w:rFonts w:ascii="Arial" w:hAnsi="Arial" w:cs="Arial"/>
                <w:sz w:val="24"/>
                <w:szCs w:val="24"/>
              </w:rPr>
              <w:t xml:space="preserve">, economic and financial standing, </w:t>
            </w:r>
            <w:r w:rsidRPr="006A1B50">
              <w:rPr>
                <w:rFonts w:ascii="Arial" w:hAnsi="Arial" w:cs="Arial"/>
                <w:sz w:val="24"/>
                <w:szCs w:val="24"/>
              </w:rPr>
              <w:t>technical capability questions</w:t>
            </w:r>
            <w:r>
              <w:rPr>
                <w:rFonts w:ascii="Arial" w:hAnsi="Arial" w:cs="Arial"/>
                <w:sz w:val="24"/>
                <w:szCs w:val="24"/>
              </w:rPr>
              <w:t xml:space="preserve">, relevant experience, Health and Safety and Quality Assurance. </w:t>
            </w:r>
            <w:r w:rsidRPr="006A1B50">
              <w:rPr>
                <w:rFonts w:ascii="Arial" w:hAnsi="Arial" w:cs="Arial"/>
                <w:sz w:val="24"/>
                <w:szCs w:val="24"/>
              </w:rPr>
              <w:t xml:space="preserve">Each tenderer must pass this stage in order to proceed to </w:t>
            </w:r>
            <w:r>
              <w:rPr>
                <w:rFonts w:ascii="Arial" w:hAnsi="Arial" w:cs="Arial"/>
                <w:sz w:val="24"/>
                <w:szCs w:val="24"/>
              </w:rPr>
              <w:t>the award stage</w:t>
            </w:r>
            <w:r w:rsidR="001B6B17">
              <w:rPr>
                <w:rFonts w:ascii="Arial" w:hAnsi="Arial" w:cs="Arial"/>
                <w:sz w:val="24"/>
                <w:szCs w:val="24"/>
              </w:rPr>
              <w:t>.</w:t>
            </w:r>
          </w:p>
          <w:p w14:paraId="468FF704" w14:textId="77777777" w:rsidR="007E4080" w:rsidRDefault="00F454A5" w:rsidP="00C8727F">
            <w:pPr>
              <w:jc w:val="both"/>
              <w:rPr>
                <w:rFonts w:ascii="Arial" w:hAnsi="Arial" w:cs="Arial"/>
                <w:sz w:val="24"/>
                <w:szCs w:val="24"/>
              </w:rPr>
            </w:pPr>
            <w:r>
              <w:rPr>
                <w:rFonts w:ascii="Arial" w:hAnsi="Arial" w:cs="Arial"/>
                <w:sz w:val="24"/>
                <w:szCs w:val="24"/>
              </w:rPr>
              <w:t>Award Stage:</w:t>
            </w:r>
          </w:p>
          <w:p w14:paraId="1C0441C7" w14:textId="77777777" w:rsidR="007E4080" w:rsidRDefault="00F454A5" w:rsidP="00C8727F">
            <w:pPr>
              <w:jc w:val="both"/>
              <w:rPr>
                <w:rFonts w:ascii="Arial" w:hAnsi="Arial" w:cs="Arial"/>
                <w:sz w:val="24"/>
                <w:szCs w:val="24"/>
              </w:rPr>
            </w:pPr>
            <w:r w:rsidRPr="006A1B50">
              <w:rPr>
                <w:rFonts w:ascii="Arial" w:hAnsi="Arial" w:cs="Arial"/>
                <w:sz w:val="24"/>
                <w:szCs w:val="24"/>
              </w:rPr>
              <w:t xml:space="preserve">The evaluation will be based on </w:t>
            </w:r>
            <w:r>
              <w:rPr>
                <w:rFonts w:ascii="Arial" w:hAnsi="Arial" w:cs="Arial"/>
                <w:sz w:val="24"/>
                <w:szCs w:val="24"/>
              </w:rPr>
              <w:t>30%</w:t>
            </w:r>
            <w:r w:rsidRPr="006A1B50">
              <w:rPr>
                <w:rFonts w:ascii="Arial" w:hAnsi="Arial" w:cs="Arial"/>
                <w:sz w:val="24"/>
                <w:szCs w:val="24"/>
              </w:rPr>
              <w:t xml:space="preserve"> Quality Criteria</w:t>
            </w:r>
            <w:r>
              <w:rPr>
                <w:rFonts w:ascii="Arial" w:hAnsi="Arial" w:cs="Arial"/>
                <w:sz w:val="24"/>
                <w:szCs w:val="24"/>
              </w:rPr>
              <w:t xml:space="preserve"> and 70% Price. </w:t>
            </w:r>
          </w:p>
          <w:p w14:paraId="6A5C234A" w14:textId="77777777" w:rsidR="007E4080" w:rsidRDefault="00F454A5" w:rsidP="00C8727F">
            <w:pPr>
              <w:jc w:val="both"/>
              <w:rPr>
                <w:rFonts w:ascii="Arial" w:hAnsi="Arial" w:cs="Arial"/>
                <w:sz w:val="24"/>
                <w:szCs w:val="24"/>
              </w:rPr>
            </w:pPr>
            <w:r>
              <w:rPr>
                <w:rFonts w:ascii="Arial" w:hAnsi="Arial" w:cs="Arial"/>
                <w:sz w:val="24"/>
                <w:szCs w:val="24"/>
              </w:rPr>
              <w:t>The Quality criteria will consist of a technical questionnaire which will cover the areas of collaborative working, innovation, social value and sustainability including awareness of and commitment to reducing carbon emissions and reducing waste.</w:t>
            </w:r>
          </w:p>
          <w:p w14:paraId="6BC2D055" w14:textId="77777777" w:rsidR="007E4080" w:rsidRPr="006A1B50" w:rsidRDefault="00F454A5" w:rsidP="00C8727F">
            <w:pPr>
              <w:jc w:val="both"/>
              <w:rPr>
                <w:rFonts w:ascii="Arial" w:hAnsi="Arial" w:cs="Arial"/>
                <w:sz w:val="24"/>
                <w:szCs w:val="24"/>
              </w:rPr>
            </w:pPr>
            <w:r>
              <w:rPr>
                <w:rFonts w:ascii="Arial" w:hAnsi="Arial" w:cs="Arial"/>
                <w:sz w:val="24"/>
                <w:szCs w:val="24"/>
              </w:rPr>
              <w:t xml:space="preserve">The Price evaluation will be of submitted rates for the service required as part of the contract. </w:t>
            </w:r>
          </w:p>
          <w:p w14:paraId="2BBF2FC9" w14:textId="77777777" w:rsidR="007E4080" w:rsidRPr="003B5894" w:rsidRDefault="007E4080" w:rsidP="00C8727F">
            <w:pPr>
              <w:jc w:val="both"/>
              <w:rPr>
                <w:rFonts w:ascii="Arial" w:hAnsi="Arial" w:cs="Arial"/>
                <w:sz w:val="24"/>
                <w:szCs w:val="24"/>
              </w:rPr>
            </w:pPr>
          </w:p>
        </w:tc>
      </w:tr>
      <w:tr w:rsidR="0078251E" w14:paraId="55CDE06D" w14:textId="77777777" w:rsidTr="00C8727F">
        <w:trPr>
          <w:trHeight w:val="6086"/>
        </w:trPr>
        <w:tc>
          <w:tcPr>
            <w:tcW w:w="9016" w:type="dxa"/>
            <w:shd w:val="clear" w:color="auto" w:fill="auto"/>
          </w:tcPr>
          <w:p w14:paraId="690FD81C" w14:textId="77777777" w:rsidR="007E4080" w:rsidRPr="00EE3A1D" w:rsidRDefault="00F454A5" w:rsidP="00C8727F">
            <w:pPr>
              <w:spacing w:after="0"/>
              <w:jc w:val="both"/>
              <w:rPr>
                <w:rFonts w:ascii="Arial" w:hAnsi="Arial" w:cs="Arial"/>
                <w:b/>
                <w:sz w:val="24"/>
                <w:szCs w:val="24"/>
              </w:rPr>
            </w:pPr>
            <w:r w:rsidRPr="00EE3A1D">
              <w:rPr>
                <w:rFonts w:ascii="Arial" w:hAnsi="Arial" w:cs="Arial"/>
                <w:b/>
                <w:sz w:val="24"/>
                <w:szCs w:val="24"/>
              </w:rPr>
              <w:lastRenderedPageBreak/>
              <w:t>Background</w:t>
            </w:r>
          </w:p>
          <w:p w14:paraId="1FE2A5BB" w14:textId="77777777" w:rsidR="007E4080" w:rsidRPr="00EE3A1D" w:rsidRDefault="007E4080" w:rsidP="00C8727F">
            <w:pPr>
              <w:spacing w:after="0"/>
              <w:jc w:val="both"/>
              <w:rPr>
                <w:rFonts w:ascii="Arial" w:hAnsi="Arial" w:cs="Arial"/>
                <w:color w:val="000000"/>
                <w:sz w:val="24"/>
                <w:szCs w:val="24"/>
              </w:rPr>
            </w:pPr>
          </w:p>
          <w:p w14:paraId="54FCBE90" w14:textId="77777777" w:rsidR="007E4080" w:rsidRDefault="00F454A5" w:rsidP="00C8727F">
            <w:pPr>
              <w:spacing w:after="0"/>
              <w:jc w:val="both"/>
              <w:rPr>
                <w:rFonts w:ascii="Arial" w:hAnsi="Arial" w:cs="Arial"/>
                <w:color w:val="000000"/>
                <w:sz w:val="24"/>
                <w:szCs w:val="24"/>
              </w:rPr>
            </w:pPr>
            <w:r>
              <w:rPr>
                <w:rFonts w:ascii="Arial" w:hAnsi="Arial" w:cs="Arial"/>
                <w:color w:val="000000"/>
                <w:sz w:val="24"/>
                <w:szCs w:val="24"/>
              </w:rPr>
              <w:t xml:space="preserve">The Highways Service have an ongoing requirement for the provision of road marking and associated services including road line marking, high friction (anti-skid) surfacing, coloured surfacing, the application of road studs, joint repair and surface defect repair. The service is required across Lancashire. </w:t>
            </w:r>
          </w:p>
          <w:p w14:paraId="7F278D06" w14:textId="77777777" w:rsidR="007E4080" w:rsidRDefault="007E4080" w:rsidP="00C8727F">
            <w:pPr>
              <w:spacing w:after="0"/>
              <w:jc w:val="both"/>
              <w:rPr>
                <w:rFonts w:ascii="Arial" w:hAnsi="Arial" w:cs="Arial"/>
                <w:color w:val="000000"/>
                <w:sz w:val="24"/>
                <w:szCs w:val="24"/>
              </w:rPr>
            </w:pPr>
          </w:p>
          <w:p w14:paraId="2B5A22E8" w14:textId="77777777" w:rsidR="007E4080" w:rsidRDefault="00F454A5" w:rsidP="00C8727F">
            <w:pPr>
              <w:spacing w:after="0"/>
              <w:jc w:val="both"/>
              <w:rPr>
                <w:rFonts w:ascii="Arial" w:hAnsi="Arial" w:cs="Arial"/>
                <w:color w:val="000000"/>
                <w:sz w:val="24"/>
                <w:szCs w:val="24"/>
              </w:rPr>
            </w:pPr>
            <w:r>
              <w:rPr>
                <w:rFonts w:ascii="Arial" w:hAnsi="Arial" w:cs="Arial"/>
                <w:color w:val="000000"/>
                <w:sz w:val="24"/>
                <w:szCs w:val="24"/>
              </w:rPr>
              <w:t xml:space="preserve">The successful service provider will be required to </w:t>
            </w:r>
            <w:r w:rsidRPr="00CB19E4">
              <w:rPr>
                <w:rFonts w:ascii="Arial" w:hAnsi="Arial" w:cs="Arial"/>
                <w:color w:val="000000"/>
                <w:sz w:val="24"/>
                <w:szCs w:val="24"/>
              </w:rPr>
              <w:t>undertake surveys to gather and report road marking condition data to the Highways Service. Road marking condition data will be added as a layer onto the Authority's mapping system. This information will be used in the process of asset mapping and identification of high-risk sites with a history of fatalities. These routes will be considered a high priority for the application of road markings</w:t>
            </w:r>
            <w:r>
              <w:rPr>
                <w:rFonts w:ascii="Arial" w:hAnsi="Arial" w:cs="Arial"/>
                <w:color w:val="000000"/>
                <w:sz w:val="24"/>
                <w:szCs w:val="24"/>
              </w:rPr>
              <w:t xml:space="preserve">, thus helping to reduce the risk of accidents on roads where markings do not meet the required level of reflectivity.   </w:t>
            </w:r>
          </w:p>
          <w:p w14:paraId="3BF9DE58" w14:textId="77777777" w:rsidR="007E4080" w:rsidRDefault="007E4080" w:rsidP="00C8727F">
            <w:pPr>
              <w:spacing w:after="0"/>
              <w:jc w:val="both"/>
              <w:rPr>
                <w:rFonts w:ascii="Arial" w:hAnsi="Arial" w:cs="Arial"/>
                <w:color w:val="000000"/>
                <w:sz w:val="24"/>
                <w:szCs w:val="24"/>
              </w:rPr>
            </w:pPr>
          </w:p>
          <w:p w14:paraId="7BD3BB6B" w14:textId="6F04649F" w:rsidR="007E4080" w:rsidRPr="00EE3A1D" w:rsidRDefault="00F454A5" w:rsidP="00C8727F">
            <w:pPr>
              <w:spacing w:after="0"/>
              <w:jc w:val="both"/>
              <w:rPr>
                <w:rFonts w:ascii="Arial" w:hAnsi="Arial" w:cs="Arial"/>
                <w:color w:val="000000"/>
                <w:sz w:val="24"/>
                <w:szCs w:val="24"/>
              </w:rPr>
            </w:pPr>
            <w:r>
              <w:rPr>
                <w:rFonts w:ascii="Arial" w:hAnsi="Arial" w:cs="Arial"/>
                <w:color w:val="000000"/>
                <w:sz w:val="24"/>
                <w:szCs w:val="24"/>
              </w:rPr>
              <w:t xml:space="preserve">The Highways Service is looking to appoint a service provider who will work with  the Cuerden Highways Depot at Bamber Bridge, Preston which will facilitate a faster response time for services required by </w:t>
            </w:r>
            <w:r w:rsidR="00CD7FD4">
              <w:rPr>
                <w:rFonts w:ascii="Arial" w:hAnsi="Arial" w:cs="Arial"/>
                <w:color w:val="000000"/>
                <w:sz w:val="24"/>
                <w:szCs w:val="24"/>
              </w:rPr>
              <w:t xml:space="preserve">the council </w:t>
            </w:r>
            <w:r>
              <w:rPr>
                <w:rFonts w:ascii="Arial" w:hAnsi="Arial" w:cs="Arial"/>
                <w:color w:val="000000"/>
                <w:sz w:val="24"/>
                <w:szCs w:val="24"/>
              </w:rPr>
              <w:t xml:space="preserve">and will contribute to a good working relationship with the successful service provider. </w:t>
            </w:r>
          </w:p>
          <w:p w14:paraId="04C9F5D4" w14:textId="77777777" w:rsidR="007E4080" w:rsidRPr="00EE3A1D" w:rsidRDefault="007E4080" w:rsidP="00C8727F">
            <w:pPr>
              <w:autoSpaceDE w:val="0"/>
              <w:autoSpaceDN w:val="0"/>
              <w:spacing w:after="0" w:line="240" w:lineRule="auto"/>
              <w:jc w:val="both"/>
              <w:rPr>
                <w:rFonts w:ascii="Arial" w:hAnsi="Arial" w:cs="Arial"/>
                <w:color w:val="000000"/>
                <w:sz w:val="24"/>
                <w:szCs w:val="24"/>
              </w:rPr>
            </w:pPr>
          </w:p>
          <w:p w14:paraId="52E88687" w14:textId="77777777" w:rsidR="007E4080" w:rsidRPr="00EE3A1D" w:rsidRDefault="00F454A5" w:rsidP="00C8727F">
            <w:pPr>
              <w:autoSpaceDE w:val="0"/>
              <w:autoSpaceDN w:val="0"/>
              <w:spacing w:after="0" w:line="240" w:lineRule="auto"/>
              <w:jc w:val="both"/>
              <w:rPr>
                <w:rFonts w:ascii="Arial" w:hAnsi="Arial" w:cs="Arial"/>
                <w:b/>
                <w:sz w:val="24"/>
                <w:szCs w:val="24"/>
              </w:rPr>
            </w:pPr>
            <w:r w:rsidRPr="00EE3A1D">
              <w:rPr>
                <w:rFonts w:ascii="Arial" w:hAnsi="Arial" w:cs="Arial"/>
                <w:b/>
                <w:sz w:val="24"/>
                <w:szCs w:val="24"/>
              </w:rPr>
              <w:t>Contract Detail</w:t>
            </w:r>
          </w:p>
          <w:p w14:paraId="3D7DD1F1" w14:textId="77777777" w:rsidR="007E4080" w:rsidRDefault="00F454A5" w:rsidP="00C8727F">
            <w:pPr>
              <w:spacing w:after="0"/>
              <w:jc w:val="both"/>
              <w:rPr>
                <w:rFonts w:ascii="Arial" w:hAnsi="Arial" w:cs="Arial"/>
                <w:sz w:val="24"/>
                <w:szCs w:val="24"/>
              </w:rPr>
            </w:pPr>
            <w:r>
              <w:rPr>
                <w:rFonts w:ascii="Arial" w:hAnsi="Arial" w:cs="Arial"/>
                <w:color w:val="000000"/>
                <w:sz w:val="24"/>
                <w:szCs w:val="24"/>
              </w:rPr>
              <w:t>The</w:t>
            </w:r>
            <w:r w:rsidRPr="00EE3A1D">
              <w:rPr>
                <w:rFonts w:ascii="Arial" w:hAnsi="Arial" w:cs="Arial"/>
                <w:sz w:val="24"/>
                <w:szCs w:val="24"/>
              </w:rPr>
              <w:t xml:space="preserve"> </w:t>
            </w:r>
            <w:r>
              <w:rPr>
                <w:rFonts w:ascii="Arial" w:hAnsi="Arial" w:cs="Arial"/>
                <w:sz w:val="24"/>
                <w:szCs w:val="24"/>
              </w:rPr>
              <w:t xml:space="preserve">Highways Service are to appoint a single service provider to provide road marking and associated services </w:t>
            </w:r>
            <w:r w:rsidRPr="00EE3A1D">
              <w:rPr>
                <w:rFonts w:ascii="Arial" w:hAnsi="Arial" w:cs="Arial"/>
                <w:sz w:val="24"/>
                <w:szCs w:val="24"/>
              </w:rPr>
              <w:t xml:space="preserve">across Lancashire. </w:t>
            </w:r>
            <w:r>
              <w:rPr>
                <w:rFonts w:ascii="Arial" w:hAnsi="Arial" w:cs="Arial"/>
                <w:sz w:val="24"/>
                <w:szCs w:val="24"/>
              </w:rPr>
              <w:t>The contract will be for an eight year period  with  a review period after four years and subsequent reviews every two years until the contract is completed. During the contract period  price reviews will be conducted every six months and the construction  index of BCIS will be used to ensure that pricing remains competitive with the market.</w:t>
            </w:r>
          </w:p>
          <w:p w14:paraId="1EEBEFC8" w14:textId="77777777" w:rsidR="007E4080" w:rsidRDefault="007E4080" w:rsidP="00C8727F">
            <w:pPr>
              <w:spacing w:after="0"/>
              <w:jc w:val="both"/>
              <w:rPr>
                <w:rFonts w:ascii="Arial" w:hAnsi="Arial" w:cs="Arial"/>
                <w:sz w:val="24"/>
                <w:szCs w:val="24"/>
              </w:rPr>
            </w:pPr>
          </w:p>
          <w:p w14:paraId="5C5A8E57" w14:textId="4DAA7563" w:rsidR="007E4080" w:rsidRDefault="00F454A5" w:rsidP="00C8727F">
            <w:pPr>
              <w:spacing w:after="0"/>
              <w:jc w:val="both"/>
              <w:rPr>
                <w:rFonts w:ascii="Arial" w:hAnsi="Arial" w:cs="Arial"/>
                <w:sz w:val="24"/>
                <w:szCs w:val="24"/>
              </w:rPr>
            </w:pPr>
            <w:r>
              <w:rPr>
                <w:rFonts w:ascii="Arial" w:hAnsi="Arial" w:cs="Arial"/>
                <w:sz w:val="24"/>
                <w:szCs w:val="24"/>
              </w:rPr>
              <w:t xml:space="preserve">The service provider </w:t>
            </w:r>
            <w:r w:rsidRPr="00EE3A1D">
              <w:rPr>
                <w:rFonts w:ascii="Arial" w:hAnsi="Arial" w:cs="Arial"/>
                <w:sz w:val="24"/>
                <w:szCs w:val="24"/>
              </w:rPr>
              <w:t xml:space="preserve">will need to meet the </w:t>
            </w:r>
            <w:r w:rsidR="00CD7FD4">
              <w:rPr>
                <w:rFonts w:ascii="Arial" w:hAnsi="Arial" w:cs="Arial"/>
                <w:sz w:val="24"/>
                <w:szCs w:val="24"/>
              </w:rPr>
              <w:t>council's s</w:t>
            </w:r>
            <w:r>
              <w:rPr>
                <w:rFonts w:ascii="Arial" w:hAnsi="Arial" w:cs="Arial"/>
                <w:sz w:val="24"/>
                <w:szCs w:val="24"/>
              </w:rPr>
              <w:t xml:space="preserve">pecification which will be prepared for the tender and will outline the standards and specification of materials required including the relevant sections from the 'Manual of Contract Documents for Highways Works'. </w:t>
            </w:r>
          </w:p>
          <w:p w14:paraId="1F6647BC" w14:textId="77777777" w:rsidR="001B6B17" w:rsidRPr="0099639C" w:rsidRDefault="001B6B17" w:rsidP="00C8727F">
            <w:pPr>
              <w:spacing w:after="0"/>
              <w:jc w:val="both"/>
              <w:rPr>
                <w:rFonts w:ascii="Arial" w:hAnsi="Arial" w:cs="Arial"/>
                <w:color w:val="000000"/>
                <w:sz w:val="24"/>
                <w:szCs w:val="24"/>
              </w:rPr>
            </w:pPr>
          </w:p>
          <w:p w14:paraId="191392C6" w14:textId="77777777" w:rsidR="007E4080" w:rsidRPr="00D310ED" w:rsidRDefault="00F454A5" w:rsidP="00C8727F">
            <w:pPr>
              <w:jc w:val="both"/>
              <w:rPr>
                <w:rFonts w:ascii="Arial" w:hAnsi="Arial" w:cs="Arial"/>
                <w:sz w:val="24"/>
                <w:szCs w:val="24"/>
              </w:rPr>
            </w:pPr>
            <w:r>
              <w:rPr>
                <w:rFonts w:ascii="Arial" w:hAnsi="Arial" w:cs="Arial"/>
                <w:sz w:val="24"/>
                <w:szCs w:val="24"/>
              </w:rPr>
              <w:t xml:space="preserve">The contract will state that the value of the work may change depending on the requirement for the service over the period of the contract. </w:t>
            </w:r>
          </w:p>
          <w:p w14:paraId="1EF27060" w14:textId="77777777" w:rsidR="007E4080" w:rsidRPr="00F5660B" w:rsidRDefault="007E4080" w:rsidP="00C8727F">
            <w:pPr>
              <w:spacing w:after="0" w:line="240" w:lineRule="auto"/>
              <w:jc w:val="both"/>
              <w:rPr>
                <w:highlight w:val="yellow"/>
              </w:rPr>
            </w:pPr>
          </w:p>
        </w:tc>
      </w:tr>
    </w:tbl>
    <w:p w14:paraId="56278F5C" w14:textId="4915B38E" w:rsidR="006D7B31" w:rsidRDefault="006D7B31" w:rsidP="007E4080"/>
    <w:p w14:paraId="60962F9E" w14:textId="77777777" w:rsidR="006D7B31" w:rsidRDefault="00F454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251E" w14:paraId="6CC66A99" w14:textId="77777777" w:rsidTr="004C5B0F">
        <w:trPr>
          <w:trHeight w:val="687"/>
        </w:trPr>
        <w:tc>
          <w:tcPr>
            <w:tcW w:w="9016" w:type="dxa"/>
            <w:shd w:val="clear" w:color="auto" w:fill="auto"/>
          </w:tcPr>
          <w:p w14:paraId="1B64BFA5" w14:textId="77777777" w:rsidR="00156BE5" w:rsidRPr="003B5894" w:rsidRDefault="00F454A5" w:rsidP="004C5B0F">
            <w:pPr>
              <w:spacing w:after="0"/>
              <w:rPr>
                <w:rFonts w:ascii="Arial" w:hAnsi="Arial" w:cs="Arial"/>
                <w:b/>
                <w:sz w:val="24"/>
                <w:szCs w:val="24"/>
              </w:rPr>
            </w:pPr>
            <w:r w:rsidRPr="003B5894">
              <w:rPr>
                <w:rFonts w:ascii="Arial" w:hAnsi="Arial" w:cs="Arial"/>
                <w:b/>
                <w:sz w:val="24"/>
                <w:szCs w:val="24"/>
              </w:rPr>
              <w:lastRenderedPageBreak/>
              <w:t>Procurement Title</w:t>
            </w:r>
          </w:p>
          <w:p w14:paraId="0318E2EE" w14:textId="77777777" w:rsidR="00156BE5" w:rsidRPr="003B5894" w:rsidRDefault="00F454A5" w:rsidP="004C5B0F">
            <w:pPr>
              <w:spacing w:after="0"/>
              <w:rPr>
                <w:rFonts w:ascii="Arial" w:hAnsi="Arial" w:cs="Arial"/>
                <w:sz w:val="24"/>
                <w:szCs w:val="24"/>
              </w:rPr>
            </w:pPr>
            <w:bookmarkStart w:id="3" w:name="_Hlk118211233"/>
            <w:r>
              <w:rPr>
                <w:rFonts w:ascii="Arial" w:hAnsi="Arial" w:cs="Arial"/>
                <w:sz w:val="24"/>
                <w:szCs w:val="24"/>
              </w:rPr>
              <w:t>Routine Gully Cleansing</w:t>
            </w:r>
            <w:bookmarkEnd w:id="3"/>
          </w:p>
        </w:tc>
      </w:tr>
      <w:tr w:rsidR="0078251E" w14:paraId="56F6A75D" w14:textId="77777777" w:rsidTr="004C5B0F">
        <w:trPr>
          <w:trHeight w:val="710"/>
        </w:trPr>
        <w:tc>
          <w:tcPr>
            <w:tcW w:w="9016" w:type="dxa"/>
            <w:shd w:val="clear" w:color="auto" w:fill="auto"/>
          </w:tcPr>
          <w:p w14:paraId="12F45AE3" w14:textId="77777777" w:rsidR="00156BE5" w:rsidRPr="003B5894" w:rsidRDefault="00F454A5" w:rsidP="004C5B0F">
            <w:pPr>
              <w:spacing w:after="0"/>
              <w:rPr>
                <w:rFonts w:ascii="Arial" w:hAnsi="Arial" w:cs="Arial"/>
                <w:b/>
                <w:sz w:val="24"/>
                <w:szCs w:val="24"/>
              </w:rPr>
            </w:pPr>
            <w:r w:rsidRPr="003B5894">
              <w:rPr>
                <w:rFonts w:ascii="Arial" w:hAnsi="Arial" w:cs="Arial"/>
                <w:b/>
                <w:sz w:val="24"/>
                <w:szCs w:val="24"/>
              </w:rPr>
              <w:t>Procurement Option</w:t>
            </w:r>
          </w:p>
          <w:p w14:paraId="434F5EDA" w14:textId="77777777" w:rsidR="00156BE5" w:rsidRPr="003B5894" w:rsidRDefault="00F454A5" w:rsidP="004C5B0F">
            <w:pPr>
              <w:spacing w:after="0"/>
              <w:rPr>
                <w:rFonts w:ascii="Arial" w:hAnsi="Arial" w:cs="Arial"/>
                <w:sz w:val="24"/>
                <w:szCs w:val="24"/>
              </w:rPr>
            </w:pPr>
            <w:r>
              <w:rPr>
                <w:rFonts w:ascii="Arial" w:hAnsi="Arial" w:cs="Arial"/>
                <w:sz w:val="24"/>
                <w:szCs w:val="24"/>
              </w:rPr>
              <w:t>Open Tender</w:t>
            </w:r>
            <w:r w:rsidRPr="003B5894">
              <w:rPr>
                <w:rFonts w:ascii="Arial" w:hAnsi="Arial" w:cs="Arial"/>
                <w:sz w:val="24"/>
                <w:szCs w:val="24"/>
              </w:rPr>
              <w:t xml:space="preserve"> </w:t>
            </w:r>
            <w:r>
              <w:rPr>
                <w:rFonts w:ascii="Arial" w:hAnsi="Arial" w:cs="Arial"/>
                <w:sz w:val="24"/>
                <w:szCs w:val="24"/>
              </w:rPr>
              <w:t>Procedure compliant with the Public Contract Regulations 2015.</w:t>
            </w:r>
          </w:p>
        </w:tc>
      </w:tr>
      <w:tr w:rsidR="0078251E" w14:paraId="016D40D8" w14:textId="77777777" w:rsidTr="004C5B0F">
        <w:trPr>
          <w:trHeight w:val="706"/>
        </w:trPr>
        <w:tc>
          <w:tcPr>
            <w:tcW w:w="9016" w:type="dxa"/>
            <w:shd w:val="clear" w:color="auto" w:fill="auto"/>
          </w:tcPr>
          <w:p w14:paraId="4F7F7047" w14:textId="77777777" w:rsidR="00156BE5" w:rsidRPr="003B5894" w:rsidRDefault="00F454A5" w:rsidP="004C5B0F">
            <w:pPr>
              <w:spacing w:after="0"/>
              <w:rPr>
                <w:rFonts w:ascii="Arial" w:hAnsi="Arial" w:cs="Arial"/>
                <w:b/>
                <w:sz w:val="24"/>
                <w:szCs w:val="24"/>
              </w:rPr>
            </w:pPr>
            <w:r w:rsidRPr="003B5894">
              <w:rPr>
                <w:rFonts w:ascii="Arial" w:hAnsi="Arial" w:cs="Arial"/>
                <w:b/>
                <w:sz w:val="24"/>
                <w:szCs w:val="24"/>
              </w:rPr>
              <w:t>New or Existing Provision</w:t>
            </w:r>
          </w:p>
          <w:p w14:paraId="6703374C" w14:textId="77777777" w:rsidR="00156BE5" w:rsidRPr="003B5894" w:rsidRDefault="00F454A5" w:rsidP="004C5B0F">
            <w:pPr>
              <w:spacing w:after="0"/>
              <w:rPr>
                <w:rFonts w:ascii="Arial" w:hAnsi="Arial" w:cs="Arial"/>
                <w:sz w:val="24"/>
                <w:szCs w:val="24"/>
              </w:rPr>
            </w:pPr>
            <w:r>
              <w:rPr>
                <w:rFonts w:ascii="Arial" w:hAnsi="Arial" w:cs="Arial"/>
                <w:sz w:val="24"/>
                <w:szCs w:val="24"/>
              </w:rPr>
              <w:t xml:space="preserve">New contract for a continuing requirement for routine gully cleansing across Lancashire. </w:t>
            </w:r>
          </w:p>
        </w:tc>
      </w:tr>
      <w:tr w:rsidR="0078251E" w14:paraId="1DCDAAB0" w14:textId="77777777" w:rsidTr="004C5B0F">
        <w:trPr>
          <w:trHeight w:val="2206"/>
        </w:trPr>
        <w:tc>
          <w:tcPr>
            <w:tcW w:w="9016" w:type="dxa"/>
            <w:shd w:val="clear" w:color="auto" w:fill="auto"/>
          </w:tcPr>
          <w:p w14:paraId="575D56F7" w14:textId="77777777" w:rsidR="00156BE5" w:rsidRPr="00F1223D" w:rsidRDefault="00F454A5" w:rsidP="004C5B0F">
            <w:pPr>
              <w:spacing w:after="0"/>
              <w:rPr>
                <w:rFonts w:ascii="Arial" w:hAnsi="Arial" w:cs="Arial"/>
                <w:b/>
                <w:sz w:val="24"/>
                <w:szCs w:val="24"/>
              </w:rPr>
            </w:pPr>
            <w:r w:rsidRPr="003B5894">
              <w:rPr>
                <w:rFonts w:ascii="Arial" w:hAnsi="Arial" w:cs="Arial"/>
                <w:b/>
                <w:sz w:val="24"/>
                <w:szCs w:val="24"/>
              </w:rPr>
              <w:t xml:space="preserve">Estimated </w:t>
            </w:r>
            <w:r>
              <w:rPr>
                <w:rFonts w:ascii="Arial" w:hAnsi="Arial" w:cs="Arial"/>
                <w:b/>
                <w:sz w:val="24"/>
                <w:szCs w:val="24"/>
              </w:rPr>
              <w:t xml:space="preserve">Annual </w:t>
            </w:r>
            <w:r w:rsidRPr="003B5894">
              <w:rPr>
                <w:rFonts w:ascii="Arial" w:hAnsi="Arial" w:cs="Arial"/>
                <w:b/>
                <w:sz w:val="24"/>
                <w:szCs w:val="24"/>
              </w:rPr>
              <w:t>Contract Value and Funding Arrangements</w:t>
            </w:r>
          </w:p>
          <w:p w14:paraId="32DE19EC" w14:textId="77777777" w:rsidR="00156BE5" w:rsidRDefault="00F454A5" w:rsidP="004C5B0F">
            <w:pPr>
              <w:spacing w:after="0"/>
              <w:jc w:val="both"/>
              <w:rPr>
                <w:rFonts w:ascii="Arial" w:hAnsi="Arial" w:cs="Arial"/>
                <w:sz w:val="24"/>
                <w:szCs w:val="24"/>
              </w:rPr>
            </w:pPr>
            <w:r>
              <w:rPr>
                <w:rFonts w:ascii="Arial" w:hAnsi="Arial" w:cs="Arial"/>
                <w:sz w:val="24"/>
                <w:szCs w:val="24"/>
              </w:rPr>
              <w:t xml:space="preserve">The total estimated value of Routine Gully Cleansing in Lancashire is £4,500,000 over 5 years. </w:t>
            </w:r>
          </w:p>
          <w:p w14:paraId="0D955006" w14:textId="77777777" w:rsidR="00156BE5" w:rsidRDefault="00156BE5" w:rsidP="004C5B0F">
            <w:pPr>
              <w:spacing w:after="0"/>
              <w:jc w:val="both"/>
              <w:rPr>
                <w:rFonts w:ascii="Arial" w:hAnsi="Arial" w:cs="Arial"/>
                <w:sz w:val="24"/>
                <w:szCs w:val="24"/>
              </w:rPr>
            </w:pPr>
          </w:p>
          <w:p w14:paraId="342BAF20" w14:textId="138B10E6" w:rsidR="00156BE5" w:rsidRDefault="00F454A5" w:rsidP="004C5B0F">
            <w:pPr>
              <w:spacing w:after="0"/>
              <w:jc w:val="both"/>
              <w:rPr>
                <w:rFonts w:ascii="Arial" w:hAnsi="Arial" w:cs="Arial"/>
                <w:sz w:val="24"/>
                <w:szCs w:val="24"/>
              </w:rPr>
            </w:pPr>
            <w:r w:rsidRPr="00097342">
              <w:rPr>
                <w:rFonts w:ascii="Arial" w:hAnsi="Arial" w:cs="Arial"/>
                <w:sz w:val="24"/>
                <w:szCs w:val="24"/>
              </w:rPr>
              <w:t xml:space="preserve">Funding is to be made available from the </w:t>
            </w:r>
            <w:r w:rsidR="00F10F16">
              <w:rPr>
                <w:rFonts w:ascii="Arial" w:hAnsi="Arial" w:cs="Arial"/>
                <w:sz w:val="24"/>
                <w:szCs w:val="24"/>
              </w:rPr>
              <w:t>r</w:t>
            </w:r>
            <w:r w:rsidRPr="00097342">
              <w:rPr>
                <w:rFonts w:ascii="Arial" w:hAnsi="Arial" w:cs="Arial"/>
                <w:sz w:val="24"/>
                <w:szCs w:val="24"/>
              </w:rPr>
              <w:t xml:space="preserve">evenue budget for Highways. </w:t>
            </w:r>
          </w:p>
          <w:p w14:paraId="0AEA3A44" w14:textId="77777777" w:rsidR="00156BE5" w:rsidRPr="00097342" w:rsidRDefault="00156BE5" w:rsidP="004C5B0F">
            <w:pPr>
              <w:spacing w:after="0"/>
              <w:jc w:val="both"/>
              <w:rPr>
                <w:rFonts w:ascii="Arial" w:hAnsi="Arial" w:cs="Arial"/>
                <w:sz w:val="24"/>
                <w:szCs w:val="24"/>
              </w:rPr>
            </w:pPr>
          </w:p>
          <w:p w14:paraId="56C9FBCC" w14:textId="77777777" w:rsidR="00156BE5" w:rsidRPr="000D672F" w:rsidRDefault="00F454A5" w:rsidP="004C5B0F">
            <w:pPr>
              <w:spacing w:after="0"/>
              <w:jc w:val="both"/>
              <w:rPr>
                <w:rFonts w:ascii="Arial" w:hAnsi="Arial" w:cs="Arial"/>
                <w:b/>
                <w:sz w:val="24"/>
                <w:szCs w:val="24"/>
              </w:rPr>
            </w:pPr>
            <w:r w:rsidRPr="00097342">
              <w:rPr>
                <w:rFonts w:ascii="Arial" w:hAnsi="Arial" w:cs="Arial"/>
                <w:sz w:val="24"/>
                <w:szCs w:val="24"/>
              </w:rPr>
              <w:t>All the funding has been secured and is available for this project.</w:t>
            </w:r>
          </w:p>
        </w:tc>
      </w:tr>
      <w:tr w:rsidR="0078251E" w14:paraId="5B21E500" w14:textId="77777777" w:rsidTr="004C5B0F">
        <w:trPr>
          <w:trHeight w:val="992"/>
        </w:trPr>
        <w:tc>
          <w:tcPr>
            <w:tcW w:w="9016" w:type="dxa"/>
            <w:shd w:val="clear" w:color="auto" w:fill="auto"/>
          </w:tcPr>
          <w:p w14:paraId="7619D2CA" w14:textId="77777777" w:rsidR="00156BE5" w:rsidRPr="003B5894" w:rsidRDefault="00F454A5" w:rsidP="004C5B0F">
            <w:pPr>
              <w:spacing w:after="0"/>
              <w:rPr>
                <w:rFonts w:ascii="Arial" w:hAnsi="Arial" w:cs="Arial"/>
                <w:b/>
                <w:sz w:val="24"/>
                <w:szCs w:val="24"/>
              </w:rPr>
            </w:pPr>
            <w:r>
              <w:rPr>
                <w:rFonts w:ascii="Arial" w:hAnsi="Arial" w:cs="Arial"/>
                <w:b/>
                <w:sz w:val="24"/>
                <w:szCs w:val="24"/>
              </w:rPr>
              <w:t xml:space="preserve">Contract </w:t>
            </w:r>
            <w:r w:rsidRPr="003B5894">
              <w:rPr>
                <w:rFonts w:ascii="Arial" w:hAnsi="Arial" w:cs="Arial"/>
                <w:b/>
                <w:sz w:val="24"/>
                <w:szCs w:val="24"/>
              </w:rPr>
              <w:t>Duration</w:t>
            </w:r>
          </w:p>
          <w:p w14:paraId="57B879B4" w14:textId="77777777" w:rsidR="00156BE5" w:rsidRPr="00E93559" w:rsidRDefault="00F454A5" w:rsidP="004C5B0F">
            <w:pPr>
              <w:spacing w:after="0"/>
              <w:rPr>
                <w:rFonts w:ascii="Arial" w:hAnsi="Arial" w:cs="Arial"/>
                <w:sz w:val="24"/>
                <w:szCs w:val="24"/>
              </w:rPr>
            </w:pPr>
            <w:r>
              <w:rPr>
                <w:rFonts w:ascii="Arial" w:hAnsi="Arial" w:cs="Arial"/>
                <w:sz w:val="24"/>
                <w:szCs w:val="24"/>
              </w:rPr>
              <w:t xml:space="preserve">Two contracts will be awarded (East Area and West Area) with each contract let for a period of 5 years (an initial period of 4 years and the option to extend for a further 12 months). </w:t>
            </w:r>
          </w:p>
        </w:tc>
      </w:tr>
      <w:tr w:rsidR="0078251E" w14:paraId="415D8A9D" w14:textId="77777777" w:rsidTr="004C5B0F">
        <w:trPr>
          <w:trHeight w:val="772"/>
        </w:trPr>
        <w:tc>
          <w:tcPr>
            <w:tcW w:w="9016" w:type="dxa"/>
            <w:shd w:val="clear" w:color="auto" w:fill="auto"/>
          </w:tcPr>
          <w:p w14:paraId="3E5B1F72" w14:textId="77777777" w:rsidR="00156BE5" w:rsidRPr="003B5894" w:rsidRDefault="00F454A5" w:rsidP="004C5B0F">
            <w:pPr>
              <w:spacing w:after="0"/>
              <w:rPr>
                <w:rFonts w:ascii="Arial" w:hAnsi="Arial" w:cs="Arial"/>
                <w:b/>
                <w:sz w:val="24"/>
                <w:szCs w:val="24"/>
              </w:rPr>
            </w:pPr>
            <w:r w:rsidRPr="003B5894">
              <w:rPr>
                <w:rFonts w:ascii="Arial" w:hAnsi="Arial" w:cs="Arial"/>
                <w:b/>
                <w:sz w:val="24"/>
                <w:szCs w:val="24"/>
              </w:rPr>
              <w:t>Lotting</w:t>
            </w:r>
          </w:p>
          <w:p w14:paraId="48D22836" w14:textId="77777777" w:rsidR="00156BE5" w:rsidRPr="003B5894" w:rsidRDefault="00F454A5" w:rsidP="004C5B0F">
            <w:pPr>
              <w:spacing w:after="0"/>
              <w:rPr>
                <w:rFonts w:ascii="Arial" w:hAnsi="Arial" w:cs="Arial"/>
                <w:sz w:val="24"/>
                <w:szCs w:val="24"/>
              </w:rPr>
            </w:pPr>
            <w:r>
              <w:rPr>
                <w:rFonts w:ascii="Arial" w:hAnsi="Arial" w:cs="Arial"/>
                <w:sz w:val="24"/>
                <w:szCs w:val="24"/>
              </w:rPr>
              <w:t xml:space="preserve">The county will be split into two Lots (East Area and West Area) with a single and different Service Provider appointed to each geographical area. </w:t>
            </w:r>
          </w:p>
        </w:tc>
      </w:tr>
      <w:tr w:rsidR="0078251E" w14:paraId="25F13320" w14:textId="77777777" w:rsidTr="004C5B0F">
        <w:tc>
          <w:tcPr>
            <w:tcW w:w="9016" w:type="dxa"/>
            <w:shd w:val="clear" w:color="auto" w:fill="auto"/>
            <w:vAlign w:val="center"/>
          </w:tcPr>
          <w:p w14:paraId="3C9B9190" w14:textId="77777777" w:rsidR="00156BE5" w:rsidRPr="003B5894" w:rsidRDefault="00F454A5" w:rsidP="004C5B0F">
            <w:pPr>
              <w:spacing w:after="0"/>
              <w:rPr>
                <w:rFonts w:ascii="Arial" w:hAnsi="Arial" w:cs="Arial"/>
                <w:b/>
                <w:sz w:val="24"/>
                <w:szCs w:val="24"/>
              </w:rPr>
            </w:pPr>
            <w:r w:rsidRPr="003B5894">
              <w:rPr>
                <w:rFonts w:ascii="Arial" w:hAnsi="Arial" w:cs="Arial"/>
                <w:b/>
                <w:sz w:val="24"/>
                <w:szCs w:val="24"/>
              </w:rPr>
              <w:t>Evaluation</w:t>
            </w:r>
          </w:p>
          <w:p w14:paraId="372C03B3" w14:textId="77777777" w:rsidR="00156BE5" w:rsidRPr="00071940" w:rsidRDefault="00F454A5" w:rsidP="004C5B0F">
            <w:pPr>
              <w:spacing w:before="60"/>
              <w:jc w:val="both"/>
              <w:rPr>
                <w:rFonts w:ascii="Arial" w:hAnsi="Arial" w:cs="Arial"/>
                <w:sz w:val="24"/>
                <w:szCs w:val="24"/>
                <w:u w:val="single"/>
              </w:rPr>
            </w:pPr>
            <w:r w:rsidRPr="00071940">
              <w:rPr>
                <w:rFonts w:ascii="Arial" w:hAnsi="Arial" w:cs="Arial"/>
                <w:sz w:val="24"/>
                <w:szCs w:val="24"/>
                <w:u w:val="single"/>
              </w:rPr>
              <w:t>Selection Stage (Pass/Fail):</w:t>
            </w:r>
          </w:p>
          <w:p w14:paraId="2E96C152" w14:textId="77777777" w:rsidR="00156BE5" w:rsidRPr="006A1B50" w:rsidRDefault="00F454A5" w:rsidP="004C5B0F">
            <w:pPr>
              <w:autoSpaceDE w:val="0"/>
              <w:autoSpaceDN w:val="0"/>
              <w:adjustRightInd w:val="0"/>
              <w:spacing w:before="240"/>
              <w:rPr>
                <w:rFonts w:ascii="Arial" w:hAnsi="Arial" w:cs="Arial"/>
                <w:sz w:val="24"/>
                <w:szCs w:val="24"/>
              </w:rPr>
            </w:pPr>
            <w:r w:rsidRPr="006A1B50">
              <w:rPr>
                <w:rFonts w:ascii="Arial" w:hAnsi="Arial" w:cs="Arial"/>
                <w:sz w:val="24"/>
                <w:szCs w:val="24"/>
              </w:rPr>
              <w:t xml:space="preserve">The </w:t>
            </w:r>
            <w:r>
              <w:rPr>
                <w:rFonts w:ascii="Arial" w:hAnsi="Arial" w:cs="Arial"/>
                <w:sz w:val="24"/>
                <w:szCs w:val="24"/>
              </w:rPr>
              <w:t>tender</w:t>
            </w:r>
            <w:r w:rsidRPr="006A1B50">
              <w:rPr>
                <w:rFonts w:ascii="Arial" w:hAnsi="Arial" w:cs="Arial"/>
                <w:sz w:val="24"/>
                <w:szCs w:val="24"/>
              </w:rPr>
              <w:t xml:space="preserve"> will be evaluated using the </w:t>
            </w:r>
            <w:r>
              <w:rPr>
                <w:rFonts w:ascii="Arial" w:hAnsi="Arial" w:cs="Arial"/>
                <w:sz w:val="24"/>
                <w:szCs w:val="24"/>
              </w:rPr>
              <w:t xml:space="preserve">Crown Commercial Service (CCS) </w:t>
            </w:r>
            <w:r w:rsidRPr="006A1B50">
              <w:rPr>
                <w:rFonts w:ascii="Arial" w:hAnsi="Arial" w:cs="Arial"/>
                <w:sz w:val="24"/>
                <w:szCs w:val="24"/>
              </w:rPr>
              <w:t>Supplier Questionnaire which is compliant with the Public Contract Regulations 2015.</w:t>
            </w:r>
          </w:p>
          <w:p w14:paraId="688331B7" w14:textId="77777777" w:rsidR="00156BE5" w:rsidRPr="006A1B50" w:rsidRDefault="00F454A5" w:rsidP="004C5B0F">
            <w:pPr>
              <w:jc w:val="both"/>
              <w:rPr>
                <w:rFonts w:ascii="Arial" w:hAnsi="Arial" w:cs="Arial"/>
                <w:sz w:val="24"/>
                <w:szCs w:val="24"/>
              </w:rPr>
            </w:pPr>
            <w:r w:rsidRPr="006A1B50">
              <w:rPr>
                <w:rFonts w:ascii="Arial" w:hAnsi="Arial" w:cs="Arial"/>
                <w:sz w:val="24"/>
                <w:szCs w:val="24"/>
              </w:rPr>
              <w:t>The Supplier Questionnaire will evaluate suppliers against the following criteria: mandatory and discretionary grounds</w:t>
            </w:r>
            <w:r>
              <w:rPr>
                <w:rFonts w:ascii="Arial" w:hAnsi="Arial" w:cs="Arial"/>
                <w:sz w:val="24"/>
                <w:szCs w:val="24"/>
              </w:rPr>
              <w:t xml:space="preserve">, economic and financial standing, </w:t>
            </w:r>
            <w:r w:rsidRPr="006A1B50">
              <w:rPr>
                <w:rFonts w:ascii="Arial" w:hAnsi="Arial" w:cs="Arial"/>
                <w:sz w:val="24"/>
                <w:szCs w:val="24"/>
              </w:rPr>
              <w:t>technical capability questions</w:t>
            </w:r>
            <w:r>
              <w:rPr>
                <w:rFonts w:ascii="Arial" w:hAnsi="Arial" w:cs="Arial"/>
                <w:sz w:val="24"/>
                <w:szCs w:val="24"/>
              </w:rPr>
              <w:t xml:space="preserve">, relevant experience, Health and Safety and Quality Assurance. </w:t>
            </w:r>
            <w:r w:rsidRPr="006A1B50">
              <w:rPr>
                <w:rFonts w:ascii="Arial" w:hAnsi="Arial" w:cs="Arial"/>
                <w:sz w:val="24"/>
                <w:szCs w:val="24"/>
              </w:rPr>
              <w:t xml:space="preserve">Each tenderer must pass this stage in order to proceed to </w:t>
            </w:r>
            <w:r>
              <w:rPr>
                <w:rFonts w:ascii="Arial" w:hAnsi="Arial" w:cs="Arial"/>
                <w:sz w:val="24"/>
                <w:szCs w:val="24"/>
              </w:rPr>
              <w:t>the award stage.</w:t>
            </w:r>
          </w:p>
          <w:p w14:paraId="0C172BE6" w14:textId="77777777" w:rsidR="00156BE5" w:rsidRPr="00A44FF7" w:rsidRDefault="00F454A5" w:rsidP="004C5B0F">
            <w:pPr>
              <w:jc w:val="both"/>
              <w:rPr>
                <w:rFonts w:ascii="Arial" w:hAnsi="Arial" w:cs="Arial"/>
                <w:sz w:val="24"/>
                <w:szCs w:val="24"/>
                <w:u w:val="single"/>
              </w:rPr>
            </w:pPr>
            <w:r w:rsidRPr="00A44FF7">
              <w:rPr>
                <w:rFonts w:ascii="Arial" w:hAnsi="Arial" w:cs="Arial"/>
                <w:sz w:val="24"/>
                <w:szCs w:val="24"/>
                <w:u w:val="single"/>
              </w:rPr>
              <w:t>Award Stage:</w:t>
            </w:r>
          </w:p>
          <w:p w14:paraId="6FFBD80A" w14:textId="77777777" w:rsidR="00156BE5" w:rsidRDefault="00F454A5" w:rsidP="004C5B0F">
            <w:pPr>
              <w:jc w:val="both"/>
              <w:rPr>
                <w:rFonts w:ascii="Arial" w:hAnsi="Arial" w:cs="Arial"/>
                <w:sz w:val="24"/>
                <w:szCs w:val="24"/>
              </w:rPr>
            </w:pPr>
            <w:r w:rsidRPr="006A1B50">
              <w:rPr>
                <w:rFonts w:ascii="Arial" w:hAnsi="Arial" w:cs="Arial"/>
                <w:sz w:val="24"/>
                <w:szCs w:val="24"/>
              </w:rPr>
              <w:t xml:space="preserve">The evaluation will be based on </w:t>
            </w:r>
            <w:r>
              <w:rPr>
                <w:rFonts w:ascii="Arial" w:hAnsi="Arial" w:cs="Arial"/>
                <w:sz w:val="24"/>
                <w:szCs w:val="24"/>
              </w:rPr>
              <w:t>25%</w:t>
            </w:r>
            <w:r w:rsidRPr="006A1B50">
              <w:rPr>
                <w:rFonts w:ascii="Arial" w:hAnsi="Arial" w:cs="Arial"/>
                <w:sz w:val="24"/>
                <w:szCs w:val="24"/>
              </w:rPr>
              <w:t xml:space="preserve"> Quality Criteria</w:t>
            </w:r>
            <w:r>
              <w:rPr>
                <w:rFonts w:ascii="Arial" w:hAnsi="Arial" w:cs="Arial"/>
                <w:sz w:val="24"/>
                <w:szCs w:val="24"/>
              </w:rPr>
              <w:t xml:space="preserve"> and 75% Price. </w:t>
            </w:r>
          </w:p>
          <w:p w14:paraId="2B9BEE65" w14:textId="77777777" w:rsidR="00156BE5" w:rsidRDefault="00F454A5" w:rsidP="004C5B0F">
            <w:pPr>
              <w:jc w:val="both"/>
              <w:rPr>
                <w:rFonts w:ascii="Arial" w:hAnsi="Arial" w:cs="Arial"/>
                <w:sz w:val="24"/>
                <w:szCs w:val="24"/>
              </w:rPr>
            </w:pPr>
            <w:r>
              <w:rPr>
                <w:rFonts w:ascii="Arial" w:hAnsi="Arial" w:cs="Arial"/>
                <w:sz w:val="24"/>
                <w:szCs w:val="24"/>
              </w:rPr>
              <w:t>The Quality criteria will consist of technical questionnaire which will include social value and environmental awareness and commitment to quality including mobilisation and contract management.</w:t>
            </w:r>
          </w:p>
          <w:p w14:paraId="18156EC9" w14:textId="77777777" w:rsidR="00156BE5" w:rsidRPr="006A1B50" w:rsidRDefault="00F454A5" w:rsidP="004C5B0F">
            <w:pPr>
              <w:jc w:val="both"/>
              <w:rPr>
                <w:rFonts w:ascii="Arial" w:hAnsi="Arial" w:cs="Arial"/>
                <w:sz w:val="24"/>
                <w:szCs w:val="24"/>
              </w:rPr>
            </w:pPr>
            <w:r>
              <w:rPr>
                <w:rFonts w:ascii="Arial" w:hAnsi="Arial" w:cs="Arial"/>
                <w:sz w:val="24"/>
                <w:szCs w:val="24"/>
              </w:rPr>
              <w:t xml:space="preserve">The Price evaluation will be of submitted rates for the service required as part of the contract. </w:t>
            </w:r>
          </w:p>
          <w:p w14:paraId="0947E38C" w14:textId="77777777" w:rsidR="00156BE5" w:rsidRPr="003B5894" w:rsidRDefault="00F454A5" w:rsidP="004C5B0F">
            <w:pPr>
              <w:jc w:val="both"/>
              <w:rPr>
                <w:rFonts w:ascii="Arial" w:hAnsi="Arial" w:cs="Arial"/>
                <w:sz w:val="24"/>
                <w:szCs w:val="24"/>
              </w:rPr>
            </w:pPr>
            <w:r w:rsidRPr="002937C7">
              <w:rPr>
                <w:rFonts w:ascii="Arial" w:hAnsi="Arial" w:cs="Arial"/>
                <w:sz w:val="24"/>
                <w:szCs w:val="24"/>
              </w:rPr>
              <w:t xml:space="preserve">The scores awarded for the Quality and Price criterion </w:t>
            </w:r>
            <w:r>
              <w:rPr>
                <w:rFonts w:ascii="Arial" w:hAnsi="Arial" w:cs="Arial"/>
                <w:sz w:val="24"/>
                <w:szCs w:val="24"/>
              </w:rPr>
              <w:t>will be</w:t>
            </w:r>
            <w:r w:rsidRPr="002937C7">
              <w:rPr>
                <w:rFonts w:ascii="Arial" w:hAnsi="Arial" w:cs="Arial"/>
                <w:sz w:val="24"/>
                <w:szCs w:val="24"/>
              </w:rPr>
              <w:t xml:space="preserve"> added together to give the Tenderer's overall score</w:t>
            </w:r>
            <w:r>
              <w:rPr>
                <w:rFonts w:ascii="Arial" w:hAnsi="Arial" w:cs="Arial"/>
                <w:sz w:val="24"/>
                <w:szCs w:val="24"/>
              </w:rPr>
              <w:t xml:space="preserve">, </w:t>
            </w:r>
            <w:r w:rsidRPr="002937C7">
              <w:rPr>
                <w:rFonts w:ascii="Arial" w:hAnsi="Arial" w:cs="Arial"/>
                <w:sz w:val="24"/>
                <w:szCs w:val="24"/>
              </w:rPr>
              <w:t xml:space="preserve">which will be used to </w:t>
            </w:r>
            <w:r>
              <w:rPr>
                <w:rFonts w:ascii="Arial" w:hAnsi="Arial" w:cs="Arial"/>
                <w:sz w:val="24"/>
                <w:szCs w:val="24"/>
              </w:rPr>
              <w:t xml:space="preserve">award the contract (per Lot). </w:t>
            </w:r>
          </w:p>
        </w:tc>
      </w:tr>
      <w:tr w:rsidR="0078251E" w14:paraId="51ECC00E" w14:textId="77777777" w:rsidTr="004C5B0F">
        <w:trPr>
          <w:trHeight w:val="6086"/>
        </w:trPr>
        <w:tc>
          <w:tcPr>
            <w:tcW w:w="9016" w:type="dxa"/>
            <w:shd w:val="clear" w:color="auto" w:fill="auto"/>
          </w:tcPr>
          <w:p w14:paraId="31430E1F" w14:textId="77777777" w:rsidR="00156BE5" w:rsidRPr="00EE3A1D" w:rsidRDefault="00F454A5" w:rsidP="004C5B0F">
            <w:pPr>
              <w:spacing w:after="0"/>
              <w:jc w:val="both"/>
              <w:rPr>
                <w:rFonts w:ascii="Arial" w:hAnsi="Arial" w:cs="Arial"/>
                <w:color w:val="000000"/>
                <w:sz w:val="24"/>
                <w:szCs w:val="24"/>
              </w:rPr>
            </w:pPr>
            <w:r w:rsidRPr="00EE3A1D">
              <w:rPr>
                <w:rFonts w:ascii="Arial" w:hAnsi="Arial" w:cs="Arial"/>
                <w:b/>
                <w:sz w:val="24"/>
                <w:szCs w:val="24"/>
              </w:rPr>
              <w:lastRenderedPageBreak/>
              <w:t>Background</w:t>
            </w:r>
          </w:p>
          <w:p w14:paraId="74817747" w14:textId="31DAB8EF" w:rsidR="00156BE5" w:rsidRDefault="00F454A5" w:rsidP="004C5B0F">
            <w:pPr>
              <w:spacing w:after="0"/>
              <w:jc w:val="both"/>
              <w:rPr>
                <w:rFonts w:ascii="Arial" w:hAnsi="Arial" w:cs="Arial"/>
                <w:color w:val="000000"/>
                <w:sz w:val="24"/>
                <w:szCs w:val="24"/>
              </w:rPr>
            </w:pPr>
            <w:r>
              <w:rPr>
                <w:rFonts w:ascii="Arial" w:hAnsi="Arial" w:cs="Arial"/>
                <w:color w:val="000000"/>
                <w:sz w:val="24"/>
                <w:szCs w:val="24"/>
              </w:rPr>
              <w:t xml:space="preserve">The Highways Service have an ongoing requirement for the routine cleansing of gullies across Lancashire. </w:t>
            </w:r>
          </w:p>
          <w:p w14:paraId="2EF58729" w14:textId="77777777" w:rsidR="001B6B17" w:rsidRDefault="001B6B17" w:rsidP="004C5B0F">
            <w:pPr>
              <w:spacing w:after="0"/>
              <w:jc w:val="both"/>
              <w:rPr>
                <w:rFonts w:ascii="Arial" w:hAnsi="Arial" w:cs="Arial"/>
                <w:color w:val="000000"/>
                <w:sz w:val="24"/>
                <w:szCs w:val="24"/>
              </w:rPr>
            </w:pPr>
          </w:p>
          <w:p w14:paraId="25C9CB97" w14:textId="77777777" w:rsidR="00156BE5" w:rsidRDefault="00F454A5" w:rsidP="004C5B0F">
            <w:pPr>
              <w:spacing w:after="0"/>
              <w:jc w:val="both"/>
            </w:pPr>
            <w:r>
              <w:rPr>
                <w:rFonts w:ascii="Arial" w:hAnsi="Arial" w:cs="Arial"/>
                <w:color w:val="000000"/>
                <w:sz w:val="24"/>
                <w:szCs w:val="24"/>
              </w:rPr>
              <w:t>In 2020 a single service provider was appointed to Lot 1 of the Gully Emptying Framework for the provision of routine gully cleansing. This arrangement ended in May 2022 when the service provider withdrew from the Framework and from this date the service has been temporarily carried out in house by the Highways Service or by the Service Providers for Lot 2 of the Gully Emptying Framework.</w:t>
            </w:r>
          </w:p>
          <w:p w14:paraId="49942FCE" w14:textId="77777777" w:rsidR="00156BE5" w:rsidRPr="00EE3A1D" w:rsidRDefault="00156BE5" w:rsidP="004C5B0F">
            <w:pPr>
              <w:autoSpaceDE w:val="0"/>
              <w:autoSpaceDN w:val="0"/>
              <w:spacing w:after="0" w:line="240" w:lineRule="auto"/>
              <w:jc w:val="both"/>
              <w:rPr>
                <w:rFonts w:ascii="Arial" w:hAnsi="Arial" w:cs="Arial"/>
                <w:color w:val="000000"/>
                <w:sz w:val="24"/>
                <w:szCs w:val="24"/>
              </w:rPr>
            </w:pPr>
          </w:p>
          <w:p w14:paraId="54FAC468" w14:textId="77777777" w:rsidR="00156BE5" w:rsidRDefault="00F454A5" w:rsidP="004C5B0F">
            <w:pPr>
              <w:spacing w:after="0"/>
              <w:jc w:val="both"/>
              <w:rPr>
                <w:rFonts w:ascii="Arial" w:hAnsi="Arial" w:cs="Arial"/>
                <w:b/>
                <w:sz w:val="24"/>
                <w:szCs w:val="24"/>
              </w:rPr>
            </w:pPr>
            <w:r w:rsidRPr="009F3221">
              <w:rPr>
                <w:rFonts w:ascii="Arial" w:hAnsi="Arial" w:cs="Arial"/>
                <w:b/>
                <w:sz w:val="24"/>
                <w:szCs w:val="24"/>
              </w:rPr>
              <w:t>Contract Detail</w:t>
            </w:r>
          </w:p>
          <w:p w14:paraId="334DAA11" w14:textId="77777777" w:rsidR="00156BE5" w:rsidRDefault="00156BE5" w:rsidP="004C5B0F">
            <w:pPr>
              <w:spacing w:after="0"/>
              <w:jc w:val="both"/>
              <w:rPr>
                <w:rFonts w:ascii="Arial" w:hAnsi="Arial" w:cs="Arial"/>
                <w:color w:val="000000"/>
                <w:sz w:val="24"/>
                <w:szCs w:val="24"/>
              </w:rPr>
            </w:pPr>
          </w:p>
          <w:p w14:paraId="45821150" w14:textId="5A8B4B55" w:rsidR="00156BE5" w:rsidRPr="00AB7B7A" w:rsidRDefault="00F454A5" w:rsidP="004C5B0F">
            <w:pPr>
              <w:spacing w:after="0"/>
              <w:jc w:val="both"/>
              <w:rPr>
                <w:rFonts w:ascii="Arial" w:hAnsi="Arial" w:cs="Arial"/>
                <w:color w:val="000000"/>
                <w:sz w:val="24"/>
                <w:szCs w:val="24"/>
              </w:rPr>
            </w:pPr>
            <w:r w:rsidRPr="00AB7B7A">
              <w:rPr>
                <w:rFonts w:ascii="Arial" w:hAnsi="Arial" w:cs="Arial"/>
                <w:color w:val="000000"/>
                <w:sz w:val="24"/>
                <w:szCs w:val="24"/>
              </w:rPr>
              <w:t xml:space="preserve">The Highways Service </w:t>
            </w:r>
            <w:r>
              <w:rPr>
                <w:rFonts w:ascii="Arial" w:hAnsi="Arial" w:cs="Arial"/>
                <w:color w:val="000000"/>
                <w:sz w:val="24"/>
                <w:szCs w:val="24"/>
              </w:rPr>
              <w:t>are</w:t>
            </w:r>
            <w:r w:rsidRPr="00AB7B7A">
              <w:rPr>
                <w:rFonts w:ascii="Arial" w:hAnsi="Arial" w:cs="Arial"/>
                <w:color w:val="000000"/>
                <w:sz w:val="24"/>
                <w:szCs w:val="24"/>
              </w:rPr>
              <w:t xml:space="preserve"> to appoint </w:t>
            </w:r>
            <w:r>
              <w:rPr>
                <w:rFonts w:ascii="Arial" w:hAnsi="Arial" w:cs="Arial"/>
                <w:color w:val="000000"/>
                <w:sz w:val="24"/>
                <w:szCs w:val="24"/>
              </w:rPr>
              <w:t>two</w:t>
            </w:r>
            <w:r w:rsidRPr="00AB7B7A">
              <w:rPr>
                <w:rFonts w:ascii="Arial" w:hAnsi="Arial" w:cs="Arial"/>
                <w:color w:val="000000"/>
                <w:sz w:val="24"/>
                <w:szCs w:val="24"/>
              </w:rPr>
              <w:t xml:space="preserve"> </w:t>
            </w:r>
            <w:r>
              <w:rPr>
                <w:rFonts w:ascii="Arial" w:hAnsi="Arial" w:cs="Arial"/>
                <w:color w:val="000000"/>
                <w:sz w:val="24"/>
                <w:szCs w:val="24"/>
              </w:rPr>
              <w:t>service providers</w:t>
            </w:r>
            <w:r w:rsidRPr="00AB7B7A">
              <w:rPr>
                <w:rFonts w:ascii="Arial" w:hAnsi="Arial" w:cs="Arial"/>
                <w:color w:val="000000"/>
                <w:sz w:val="24"/>
                <w:szCs w:val="24"/>
              </w:rPr>
              <w:t xml:space="preserve"> </w:t>
            </w:r>
            <w:r>
              <w:rPr>
                <w:rFonts w:ascii="Arial" w:hAnsi="Arial" w:cs="Arial"/>
                <w:color w:val="000000"/>
                <w:sz w:val="24"/>
                <w:szCs w:val="24"/>
              </w:rPr>
              <w:t>to provide r</w:t>
            </w:r>
            <w:r>
              <w:rPr>
                <w:rFonts w:ascii="Arial" w:hAnsi="Arial" w:cs="Arial"/>
                <w:sz w:val="24"/>
                <w:szCs w:val="24"/>
              </w:rPr>
              <w:t xml:space="preserve">outine gully cleansing services. One contract will be awarded for the </w:t>
            </w:r>
            <w:r w:rsidRPr="00AB7B7A">
              <w:rPr>
                <w:rFonts w:ascii="Arial" w:hAnsi="Arial" w:cs="Arial"/>
                <w:color w:val="000000"/>
                <w:sz w:val="24"/>
                <w:szCs w:val="24"/>
              </w:rPr>
              <w:t xml:space="preserve">East Area </w:t>
            </w:r>
            <w:r>
              <w:rPr>
                <w:rFonts w:ascii="Arial" w:hAnsi="Arial" w:cs="Arial"/>
                <w:color w:val="000000"/>
                <w:sz w:val="24"/>
                <w:szCs w:val="24"/>
              </w:rPr>
              <w:t xml:space="preserve">of Lancashire </w:t>
            </w:r>
            <w:r w:rsidRPr="00AB7B7A">
              <w:rPr>
                <w:rFonts w:ascii="Arial" w:hAnsi="Arial" w:cs="Arial"/>
                <w:color w:val="000000"/>
                <w:sz w:val="24"/>
                <w:szCs w:val="24"/>
              </w:rPr>
              <w:t>and</w:t>
            </w:r>
            <w:r>
              <w:rPr>
                <w:rFonts w:ascii="Arial" w:hAnsi="Arial" w:cs="Arial"/>
                <w:color w:val="000000"/>
                <w:sz w:val="24"/>
                <w:szCs w:val="24"/>
              </w:rPr>
              <w:t xml:space="preserve"> one contract for the </w:t>
            </w:r>
            <w:r w:rsidRPr="00AB7B7A">
              <w:rPr>
                <w:rFonts w:ascii="Arial" w:hAnsi="Arial" w:cs="Arial"/>
                <w:color w:val="000000"/>
                <w:sz w:val="24"/>
                <w:szCs w:val="24"/>
              </w:rPr>
              <w:t>West Area</w:t>
            </w:r>
            <w:r>
              <w:rPr>
                <w:rFonts w:ascii="Arial" w:hAnsi="Arial" w:cs="Arial"/>
                <w:color w:val="000000"/>
                <w:sz w:val="24"/>
                <w:szCs w:val="24"/>
              </w:rPr>
              <w:t xml:space="preserve"> of Lancashire</w:t>
            </w:r>
            <w:r w:rsidRPr="00AB7B7A">
              <w:rPr>
                <w:rFonts w:ascii="Arial" w:hAnsi="Arial" w:cs="Arial"/>
                <w:color w:val="000000"/>
                <w:sz w:val="24"/>
                <w:szCs w:val="24"/>
              </w:rPr>
              <w:t xml:space="preserve">. </w:t>
            </w:r>
            <w:r>
              <w:rPr>
                <w:rFonts w:ascii="Arial" w:hAnsi="Arial" w:cs="Arial"/>
                <w:color w:val="000000"/>
                <w:sz w:val="24"/>
                <w:szCs w:val="24"/>
              </w:rPr>
              <w:t>Each</w:t>
            </w:r>
            <w:r w:rsidRPr="00AB7B7A">
              <w:rPr>
                <w:rFonts w:ascii="Arial" w:hAnsi="Arial" w:cs="Arial"/>
                <w:color w:val="000000"/>
                <w:sz w:val="24"/>
                <w:szCs w:val="24"/>
              </w:rPr>
              <w:t xml:space="preserve"> service provider will be responsible for the routine cyclic cleansing and recording of information in their area. There are approximately 57,000 gullies in each area. The Highways Service will supply devices and software for the monitoring and recording of the gully cleansing service carried out. Data will be recorded on the Highways Asset Management System.</w:t>
            </w:r>
          </w:p>
          <w:p w14:paraId="29DEFA50" w14:textId="77777777" w:rsidR="00156BE5" w:rsidRPr="009F3221" w:rsidRDefault="00156BE5" w:rsidP="004C5B0F">
            <w:pPr>
              <w:spacing w:after="0"/>
              <w:jc w:val="both"/>
              <w:rPr>
                <w:rFonts w:ascii="Arial" w:hAnsi="Arial" w:cs="Arial"/>
                <w:color w:val="000000"/>
                <w:sz w:val="24"/>
                <w:szCs w:val="24"/>
              </w:rPr>
            </w:pPr>
          </w:p>
          <w:p w14:paraId="6A359724" w14:textId="77777777" w:rsidR="00156BE5" w:rsidRDefault="00F454A5" w:rsidP="004C5B0F">
            <w:pPr>
              <w:spacing w:after="0"/>
              <w:jc w:val="both"/>
              <w:rPr>
                <w:rFonts w:ascii="Arial" w:hAnsi="Arial" w:cs="Arial"/>
                <w:color w:val="000000"/>
                <w:sz w:val="24"/>
                <w:szCs w:val="24"/>
              </w:rPr>
            </w:pPr>
            <w:r>
              <w:rPr>
                <w:rFonts w:ascii="Arial" w:hAnsi="Arial" w:cs="Arial"/>
                <w:color w:val="000000"/>
                <w:sz w:val="24"/>
                <w:szCs w:val="24"/>
              </w:rPr>
              <w:t xml:space="preserve">The contract will include arrangements to mitigate against any disruption of service should one service provider be unable to provide services for their allotted area. These arrangements will provide the Authority with an option to offer the second service provider the opportunity to provide temporary cover for this area for a period of 12 months. This would be subject to agreement of a competitive price structure being put in place.  </w:t>
            </w:r>
          </w:p>
          <w:p w14:paraId="24F4363E" w14:textId="77777777" w:rsidR="00156BE5" w:rsidRPr="009F3221" w:rsidRDefault="00156BE5" w:rsidP="004C5B0F">
            <w:pPr>
              <w:spacing w:after="0"/>
              <w:jc w:val="both"/>
              <w:rPr>
                <w:rFonts w:ascii="Arial" w:hAnsi="Arial" w:cs="Arial"/>
                <w:color w:val="000000"/>
                <w:sz w:val="24"/>
                <w:szCs w:val="24"/>
              </w:rPr>
            </w:pPr>
          </w:p>
          <w:p w14:paraId="47D1AD28" w14:textId="1C4EFDAC" w:rsidR="00156BE5" w:rsidRPr="00F5660B" w:rsidRDefault="00F454A5" w:rsidP="004C5B0F">
            <w:pPr>
              <w:spacing w:after="0" w:line="240" w:lineRule="auto"/>
              <w:jc w:val="both"/>
              <w:rPr>
                <w:highlight w:val="yellow"/>
              </w:rPr>
            </w:pPr>
            <w:r>
              <w:rPr>
                <w:rFonts w:ascii="Arial" w:hAnsi="Arial" w:cs="Arial"/>
                <w:color w:val="000000"/>
                <w:sz w:val="24"/>
                <w:szCs w:val="24"/>
              </w:rPr>
              <w:t>Should the second provider decline to undertake the work for both areas then the</w:t>
            </w:r>
            <w:r w:rsidRPr="009F3221">
              <w:rPr>
                <w:rFonts w:ascii="Arial" w:hAnsi="Arial" w:cs="Arial"/>
                <w:color w:val="000000"/>
                <w:sz w:val="24"/>
                <w:szCs w:val="24"/>
              </w:rPr>
              <w:t xml:space="preserve"> Highways Service operatives </w:t>
            </w:r>
            <w:r>
              <w:rPr>
                <w:rFonts w:ascii="Arial" w:hAnsi="Arial" w:cs="Arial"/>
                <w:color w:val="000000"/>
                <w:sz w:val="24"/>
                <w:szCs w:val="24"/>
              </w:rPr>
              <w:t xml:space="preserve">will </w:t>
            </w:r>
            <w:r w:rsidRPr="009F3221">
              <w:rPr>
                <w:rFonts w:ascii="Arial" w:hAnsi="Arial" w:cs="Arial"/>
                <w:color w:val="000000"/>
                <w:sz w:val="24"/>
                <w:szCs w:val="24"/>
              </w:rPr>
              <w:t xml:space="preserve">pick up the gully cleansing in the area </w:t>
            </w:r>
            <w:r>
              <w:rPr>
                <w:rFonts w:ascii="Arial" w:hAnsi="Arial" w:cs="Arial"/>
                <w:color w:val="000000"/>
                <w:sz w:val="24"/>
                <w:szCs w:val="24"/>
              </w:rPr>
              <w:t>on a temporary basis while the retender is carried out</w:t>
            </w:r>
            <w:r w:rsidR="001B6B17">
              <w:rPr>
                <w:rFonts w:ascii="Arial" w:hAnsi="Arial" w:cs="Arial"/>
                <w:color w:val="000000"/>
                <w:sz w:val="24"/>
                <w:szCs w:val="24"/>
              </w:rPr>
              <w:t>.</w:t>
            </w:r>
          </w:p>
        </w:tc>
      </w:tr>
    </w:tbl>
    <w:p w14:paraId="0290C1D7" w14:textId="77777777" w:rsidR="00156BE5" w:rsidRDefault="00156BE5" w:rsidP="00156BE5"/>
    <w:p w14:paraId="09D84683" w14:textId="77777777" w:rsidR="007E4080" w:rsidRDefault="007E4080" w:rsidP="007E4080"/>
    <w:p w14:paraId="598DF4C8" w14:textId="77777777" w:rsidR="0089604A" w:rsidRPr="004E02A4" w:rsidRDefault="0089604A" w:rsidP="006A13DD">
      <w:pPr>
        <w:rPr>
          <w:rFonts w:ascii="Arial" w:hAnsi="Arial" w:cs="Arial"/>
          <w:b/>
          <w:sz w:val="24"/>
          <w:szCs w:val="24"/>
        </w:rPr>
      </w:pPr>
    </w:p>
    <w:sectPr w:rsidR="0089604A" w:rsidRPr="004E02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0D02" w14:textId="77777777" w:rsidR="005B1E38" w:rsidRDefault="00F454A5">
      <w:pPr>
        <w:spacing w:after="0" w:line="240" w:lineRule="auto"/>
      </w:pPr>
      <w:r>
        <w:separator/>
      </w:r>
    </w:p>
  </w:endnote>
  <w:endnote w:type="continuationSeparator" w:id="0">
    <w:p w14:paraId="09B685D7" w14:textId="77777777" w:rsidR="005B1E38" w:rsidRDefault="00F4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2EF6" w14:textId="77777777" w:rsidR="005B1E38" w:rsidRDefault="00F454A5">
      <w:pPr>
        <w:spacing w:after="0" w:line="240" w:lineRule="auto"/>
      </w:pPr>
      <w:r>
        <w:separator/>
      </w:r>
    </w:p>
  </w:footnote>
  <w:footnote w:type="continuationSeparator" w:id="0">
    <w:p w14:paraId="66CA2FB7" w14:textId="77777777" w:rsidR="005B1E38" w:rsidRDefault="00F4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2279" w14:textId="4D1EC422" w:rsidR="0008573D" w:rsidRDefault="0008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741"/>
    <w:multiLevelType w:val="hybridMultilevel"/>
    <w:tmpl w:val="85A489A0"/>
    <w:lvl w:ilvl="0" w:tplc="BC92B2CE">
      <w:numFmt w:val="bullet"/>
      <w:lvlText w:val=""/>
      <w:lvlJc w:val="left"/>
      <w:pPr>
        <w:ind w:left="720" w:hanging="360"/>
      </w:pPr>
      <w:rPr>
        <w:rFonts w:ascii="Symbol" w:eastAsia="Times New Roman" w:hAnsi="Symbol" w:cs="Times New Roman" w:hint="default"/>
      </w:rPr>
    </w:lvl>
    <w:lvl w:ilvl="1" w:tplc="2D1AC3F8" w:tentative="1">
      <w:start w:val="1"/>
      <w:numFmt w:val="bullet"/>
      <w:lvlText w:val="o"/>
      <w:lvlJc w:val="left"/>
      <w:pPr>
        <w:ind w:left="1440" w:hanging="360"/>
      </w:pPr>
      <w:rPr>
        <w:rFonts w:ascii="Courier New" w:hAnsi="Courier New" w:cs="Arial" w:hint="default"/>
      </w:rPr>
    </w:lvl>
    <w:lvl w:ilvl="2" w:tplc="AF584AE6" w:tentative="1">
      <w:start w:val="1"/>
      <w:numFmt w:val="bullet"/>
      <w:lvlText w:val=""/>
      <w:lvlJc w:val="left"/>
      <w:pPr>
        <w:ind w:left="2160" w:hanging="360"/>
      </w:pPr>
      <w:rPr>
        <w:rFonts w:ascii="Wingdings" w:hAnsi="Wingdings" w:hint="default"/>
      </w:rPr>
    </w:lvl>
    <w:lvl w:ilvl="3" w:tplc="B16ABE18" w:tentative="1">
      <w:start w:val="1"/>
      <w:numFmt w:val="bullet"/>
      <w:lvlText w:val=""/>
      <w:lvlJc w:val="left"/>
      <w:pPr>
        <w:ind w:left="2880" w:hanging="360"/>
      </w:pPr>
      <w:rPr>
        <w:rFonts w:ascii="Symbol" w:hAnsi="Symbol" w:hint="default"/>
      </w:rPr>
    </w:lvl>
    <w:lvl w:ilvl="4" w:tplc="28F21314" w:tentative="1">
      <w:start w:val="1"/>
      <w:numFmt w:val="bullet"/>
      <w:lvlText w:val="o"/>
      <w:lvlJc w:val="left"/>
      <w:pPr>
        <w:ind w:left="3600" w:hanging="360"/>
      </w:pPr>
      <w:rPr>
        <w:rFonts w:ascii="Courier New" w:hAnsi="Courier New" w:cs="Arial" w:hint="default"/>
      </w:rPr>
    </w:lvl>
    <w:lvl w:ilvl="5" w:tplc="661E2346" w:tentative="1">
      <w:start w:val="1"/>
      <w:numFmt w:val="bullet"/>
      <w:lvlText w:val=""/>
      <w:lvlJc w:val="left"/>
      <w:pPr>
        <w:ind w:left="4320" w:hanging="360"/>
      </w:pPr>
      <w:rPr>
        <w:rFonts w:ascii="Wingdings" w:hAnsi="Wingdings" w:hint="default"/>
      </w:rPr>
    </w:lvl>
    <w:lvl w:ilvl="6" w:tplc="BB2E553E" w:tentative="1">
      <w:start w:val="1"/>
      <w:numFmt w:val="bullet"/>
      <w:lvlText w:val=""/>
      <w:lvlJc w:val="left"/>
      <w:pPr>
        <w:ind w:left="5040" w:hanging="360"/>
      </w:pPr>
      <w:rPr>
        <w:rFonts w:ascii="Symbol" w:hAnsi="Symbol" w:hint="default"/>
      </w:rPr>
    </w:lvl>
    <w:lvl w:ilvl="7" w:tplc="BEEE5246" w:tentative="1">
      <w:start w:val="1"/>
      <w:numFmt w:val="bullet"/>
      <w:lvlText w:val="o"/>
      <w:lvlJc w:val="left"/>
      <w:pPr>
        <w:ind w:left="5760" w:hanging="360"/>
      </w:pPr>
      <w:rPr>
        <w:rFonts w:ascii="Courier New" w:hAnsi="Courier New" w:cs="Arial" w:hint="default"/>
      </w:rPr>
    </w:lvl>
    <w:lvl w:ilvl="8" w:tplc="D40A2C60" w:tentative="1">
      <w:start w:val="1"/>
      <w:numFmt w:val="bullet"/>
      <w:lvlText w:val=""/>
      <w:lvlJc w:val="left"/>
      <w:pPr>
        <w:ind w:left="6480" w:hanging="360"/>
      </w:pPr>
      <w:rPr>
        <w:rFonts w:ascii="Wingdings" w:hAnsi="Wingdings" w:hint="default"/>
      </w:rPr>
    </w:lvl>
  </w:abstractNum>
  <w:abstractNum w:abstractNumId="1" w15:restartNumberingAfterBreak="0">
    <w:nsid w:val="4A3E7234"/>
    <w:multiLevelType w:val="hybridMultilevel"/>
    <w:tmpl w:val="57001E0A"/>
    <w:lvl w:ilvl="0" w:tplc="595446B2">
      <w:start w:val="24"/>
      <w:numFmt w:val="bullet"/>
      <w:lvlText w:val="-"/>
      <w:lvlJc w:val="left"/>
      <w:pPr>
        <w:ind w:left="432" w:hanging="360"/>
      </w:pPr>
      <w:rPr>
        <w:rFonts w:ascii="Arial" w:eastAsiaTheme="minorHAnsi" w:hAnsi="Arial" w:cs="Arial" w:hint="default"/>
      </w:rPr>
    </w:lvl>
    <w:lvl w:ilvl="1" w:tplc="6E30973E" w:tentative="1">
      <w:start w:val="1"/>
      <w:numFmt w:val="bullet"/>
      <w:lvlText w:val="o"/>
      <w:lvlJc w:val="left"/>
      <w:pPr>
        <w:ind w:left="1152" w:hanging="360"/>
      </w:pPr>
      <w:rPr>
        <w:rFonts w:ascii="Courier New" w:hAnsi="Courier New" w:cs="Courier New" w:hint="default"/>
      </w:rPr>
    </w:lvl>
    <w:lvl w:ilvl="2" w:tplc="9294D19C" w:tentative="1">
      <w:start w:val="1"/>
      <w:numFmt w:val="bullet"/>
      <w:lvlText w:val=""/>
      <w:lvlJc w:val="left"/>
      <w:pPr>
        <w:ind w:left="1872" w:hanging="360"/>
      </w:pPr>
      <w:rPr>
        <w:rFonts w:ascii="Wingdings" w:hAnsi="Wingdings" w:hint="default"/>
      </w:rPr>
    </w:lvl>
    <w:lvl w:ilvl="3" w:tplc="CE088E6A" w:tentative="1">
      <w:start w:val="1"/>
      <w:numFmt w:val="bullet"/>
      <w:lvlText w:val=""/>
      <w:lvlJc w:val="left"/>
      <w:pPr>
        <w:ind w:left="2592" w:hanging="360"/>
      </w:pPr>
      <w:rPr>
        <w:rFonts w:ascii="Symbol" w:hAnsi="Symbol" w:hint="default"/>
      </w:rPr>
    </w:lvl>
    <w:lvl w:ilvl="4" w:tplc="0DD26D80" w:tentative="1">
      <w:start w:val="1"/>
      <w:numFmt w:val="bullet"/>
      <w:lvlText w:val="o"/>
      <w:lvlJc w:val="left"/>
      <w:pPr>
        <w:ind w:left="3312" w:hanging="360"/>
      </w:pPr>
      <w:rPr>
        <w:rFonts w:ascii="Courier New" w:hAnsi="Courier New" w:cs="Courier New" w:hint="default"/>
      </w:rPr>
    </w:lvl>
    <w:lvl w:ilvl="5" w:tplc="25882438" w:tentative="1">
      <w:start w:val="1"/>
      <w:numFmt w:val="bullet"/>
      <w:lvlText w:val=""/>
      <w:lvlJc w:val="left"/>
      <w:pPr>
        <w:ind w:left="4032" w:hanging="360"/>
      </w:pPr>
      <w:rPr>
        <w:rFonts w:ascii="Wingdings" w:hAnsi="Wingdings" w:hint="default"/>
      </w:rPr>
    </w:lvl>
    <w:lvl w:ilvl="6" w:tplc="F59600C6" w:tentative="1">
      <w:start w:val="1"/>
      <w:numFmt w:val="bullet"/>
      <w:lvlText w:val=""/>
      <w:lvlJc w:val="left"/>
      <w:pPr>
        <w:ind w:left="4752" w:hanging="360"/>
      </w:pPr>
      <w:rPr>
        <w:rFonts w:ascii="Symbol" w:hAnsi="Symbol" w:hint="default"/>
      </w:rPr>
    </w:lvl>
    <w:lvl w:ilvl="7" w:tplc="EEF00208" w:tentative="1">
      <w:start w:val="1"/>
      <w:numFmt w:val="bullet"/>
      <w:lvlText w:val="o"/>
      <w:lvlJc w:val="left"/>
      <w:pPr>
        <w:ind w:left="5472" w:hanging="360"/>
      </w:pPr>
      <w:rPr>
        <w:rFonts w:ascii="Courier New" w:hAnsi="Courier New" w:cs="Courier New" w:hint="default"/>
      </w:rPr>
    </w:lvl>
    <w:lvl w:ilvl="8" w:tplc="2D8A8330" w:tentative="1">
      <w:start w:val="1"/>
      <w:numFmt w:val="bullet"/>
      <w:lvlText w:val=""/>
      <w:lvlJc w:val="left"/>
      <w:pPr>
        <w:ind w:left="6192" w:hanging="360"/>
      </w:pPr>
      <w:rPr>
        <w:rFonts w:ascii="Wingdings" w:hAnsi="Wingdings" w:hint="default"/>
      </w:rPr>
    </w:lvl>
  </w:abstractNum>
  <w:abstractNum w:abstractNumId="2" w15:restartNumberingAfterBreak="0">
    <w:nsid w:val="662B4586"/>
    <w:multiLevelType w:val="hybridMultilevel"/>
    <w:tmpl w:val="2E2A9002"/>
    <w:lvl w:ilvl="0" w:tplc="EC32F54E">
      <w:start w:val="1"/>
      <w:numFmt w:val="bullet"/>
      <w:lvlText w:val=""/>
      <w:lvlJc w:val="left"/>
      <w:pPr>
        <w:ind w:left="720" w:hanging="360"/>
      </w:pPr>
      <w:rPr>
        <w:rFonts w:ascii="Symbol" w:hAnsi="Symbol" w:hint="default"/>
      </w:rPr>
    </w:lvl>
    <w:lvl w:ilvl="1" w:tplc="78F6E43A" w:tentative="1">
      <w:start w:val="1"/>
      <w:numFmt w:val="bullet"/>
      <w:lvlText w:val="o"/>
      <w:lvlJc w:val="left"/>
      <w:pPr>
        <w:ind w:left="1440" w:hanging="360"/>
      </w:pPr>
      <w:rPr>
        <w:rFonts w:ascii="Courier New" w:hAnsi="Courier New" w:cs="Courier New" w:hint="default"/>
      </w:rPr>
    </w:lvl>
    <w:lvl w:ilvl="2" w:tplc="3F3E798E" w:tentative="1">
      <w:start w:val="1"/>
      <w:numFmt w:val="bullet"/>
      <w:lvlText w:val=""/>
      <w:lvlJc w:val="left"/>
      <w:pPr>
        <w:ind w:left="2160" w:hanging="360"/>
      </w:pPr>
      <w:rPr>
        <w:rFonts w:ascii="Wingdings" w:hAnsi="Wingdings" w:hint="default"/>
      </w:rPr>
    </w:lvl>
    <w:lvl w:ilvl="3" w:tplc="AF9EB97E" w:tentative="1">
      <w:start w:val="1"/>
      <w:numFmt w:val="bullet"/>
      <w:lvlText w:val=""/>
      <w:lvlJc w:val="left"/>
      <w:pPr>
        <w:ind w:left="2880" w:hanging="360"/>
      </w:pPr>
      <w:rPr>
        <w:rFonts w:ascii="Symbol" w:hAnsi="Symbol" w:hint="default"/>
      </w:rPr>
    </w:lvl>
    <w:lvl w:ilvl="4" w:tplc="A86A8B88" w:tentative="1">
      <w:start w:val="1"/>
      <w:numFmt w:val="bullet"/>
      <w:lvlText w:val="o"/>
      <w:lvlJc w:val="left"/>
      <w:pPr>
        <w:ind w:left="3600" w:hanging="360"/>
      </w:pPr>
      <w:rPr>
        <w:rFonts w:ascii="Courier New" w:hAnsi="Courier New" w:cs="Courier New" w:hint="default"/>
      </w:rPr>
    </w:lvl>
    <w:lvl w:ilvl="5" w:tplc="44304A96" w:tentative="1">
      <w:start w:val="1"/>
      <w:numFmt w:val="bullet"/>
      <w:lvlText w:val=""/>
      <w:lvlJc w:val="left"/>
      <w:pPr>
        <w:ind w:left="4320" w:hanging="360"/>
      </w:pPr>
      <w:rPr>
        <w:rFonts w:ascii="Wingdings" w:hAnsi="Wingdings" w:hint="default"/>
      </w:rPr>
    </w:lvl>
    <w:lvl w:ilvl="6" w:tplc="F52891D4" w:tentative="1">
      <w:start w:val="1"/>
      <w:numFmt w:val="bullet"/>
      <w:lvlText w:val=""/>
      <w:lvlJc w:val="left"/>
      <w:pPr>
        <w:ind w:left="5040" w:hanging="360"/>
      </w:pPr>
      <w:rPr>
        <w:rFonts w:ascii="Symbol" w:hAnsi="Symbol" w:hint="default"/>
      </w:rPr>
    </w:lvl>
    <w:lvl w:ilvl="7" w:tplc="E22E9B52" w:tentative="1">
      <w:start w:val="1"/>
      <w:numFmt w:val="bullet"/>
      <w:lvlText w:val="o"/>
      <w:lvlJc w:val="left"/>
      <w:pPr>
        <w:ind w:left="5760" w:hanging="360"/>
      </w:pPr>
      <w:rPr>
        <w:rFonts w:ascii="Courier New" w:hAnsi="Courier New" w:cs="Courier New" w:hint="default"/>
      </w:rPr>
    </w:lvl>
    <w:lvl w:ilvl="8" w:tplc="0556FBEA" w:tentative="1">
      <w:start w:val="1"/>
      <w:numFmt w:val="bullet"/>
      <w:lvlText w:val=""/>
      <w:lvlJc w:val="left"/>
      <w:pPr>
        <w:ind w:left="6480" w:hanging="360"/>
      </w:pPr>
      <w:rPr>
        <w:rFonts w:ascii="Wingdings" w:hAnsi="Wingdings" w:hint="default"/>
      </w:rPr>
    </w:lvl>
  </w:abstractNum>
  <w:abstractNum w:abstractNumId="3" w15:restartNumberingAfterBreak="0">
    <w:nsid w:val="69216306"/>
    <w:multiLevelType w:val="hybridMultilevel"/>
    <w:tmpl w:val="6EC28E64"/>
    <w:lvl w:ilvl="0" w:tplc="0B0E7678">
      <w:start w:val="1"/>
      <w:numFmt w:val="bullet"/>
      <w:lvlText w:val=""/>
      <w:lvlJc w:val="left"/>
      <w:pPr>
        <w:ind w:left="360" w:hanging="360"/>
      </w:pPr>
      <w:rPr>
        <w:rFonts w:ascii="Symbol" w:hAnsi="Symbol" w:hint="default"/>
      </w:rPr>
    </w:lvl>
    <w:lvl w:ilvl="1" w:tplc="5D70283A" w:tentative="1">
      <w:start w:val="1"/>
      <w:numFmt w:val="bullet"/>
      <w:lvlText w:val="o"/>
      <w:lvlJc w:val="left"/>
      <w:pPr>
        <w:ind w:left="1080" w:hanging="360"/>
      </w:pPr>
      <w:rPr>
        <w:rFonts w:ascii="Courier New" w:hAnsi="Courier New" w:cs="Courier New" w:hint="default"/>
      </w:rPr>
    </w:lvl>
    <w:lvl w:ilvl="2" w:tplc="AD9E014E" w:tentative="1">
      <w:start w:val="1"/>
      <w:numFmt w:val="bullet"/>
      <w:lvlText w:val=""/>
      <w:lvlJc w:val="left"/>
      <w:pPr>
        <w:ind w:left="1800" w:hanging="360"/>
      </w:pPr>
      <w:rPr>
        <w:rFonts w:ascii="Wingdings" w:hAnsi="Wingdings" w:hint="default"/>
      </w:rPr>
    </w:lvl>
    <w:lvl w:ilvl="3" w:tplc="77F2EBEE" w:tentative="1">
      <w:start w:val="1"/>
      <w:numFmt w:val="bullet"/>
      <w:lvlText w:val=""/>
      <w:lvlJc w:val="left"/>
      <w:pPr>
        <w:ind w:left="2520" w:hanging="360"/>
      </w:pPr>
      <w:rPr>
        <w:rFonts w:ascii="Symbol" w:hAnsi="Symbol" w:hint="default"/>
      </w:rPr>
    </w:lvl>
    <w:lvl w:ilvl="4" w:tplc="9C9CAF94" w:tentative="1">
      <w:start w:val="1"/>
      <w:numFmt w:val="bullet"/>
      <w:lvlText w:val="o"/>
      <w:lvlJc w:val="left"/>
      <w:pPr>
        <w:ind w:left="3240" w:hanging="360"/>
      </w:pPr>
      <w:rPr>
        <w:rFonts w:ascii="Courier New" w:hAnsi="Courier New" w:cs="Courier New" w:hint="default"/>
      </w:rPr>
    </w:lvl>
    <w:lvl w:ilvl="5" w:tplc="65062930" w:tentative="1">
      <w:start w:val="1"/>
      <w:numFmt w:val="bullet"/>
      <w:lvlText w:val=""/>
      <w:lvlJc w:val="left"/>
      <w:pPr>
        <w:ind w:left="3960" w:hanging="360"/>
      </w:pPr>
      <w:rPr>
        <w:rFonts w:ascii="Wingdings" w:hAnsi="Wingdings" w:hint="default"/>
      </w:rPr>
    </w:lvl>
    <w:lvl w:ilvl="6" w:tplc="7D5C9AD2" w:tentative="1">
      <w:start w:val="1"/>
      <w:numFmt w:val="bullet"/>
      <w:lvlText w:val=""/>
      <w:lvlJc w:val="left"/>
      <w:pPr>
        <w:ind w:left="4680" w:hanging="360"/>
      </w:pPr>
      <w:rPr>
        <w:rFonts w:ascii="Symbol" w:hAnsi="Symbol" w:hint="default"/>
      </w:rPr>
    </w:lvl>
    <w:lvl w:ilvl="7" w:tplc="F5AA0FBC" w:tentative="1">
      <w:start w:val="1"/>
      <w:numFmt w:val="bullet"/>
      <w:lvlText w:val="o"/>
      <w:lvlJc w:val="left"/>
      <w:pPr>
        <w:ind w:left="5400" w:hanging="360"/>
      </w:pPr>
      <w:rPr>
        <w:rFonts w:ascii="Courier New" w:hAnsi="Courier New" w:cs="Courier New" w:hint="default"/>
      </w:rPr>
    </w:lvl>
    <w:lvl w:ilvl="8" w:tplc="F15E5F40"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A4"/>
    <w:rsid w:val="00010003"/>
    <w:rsid w:val="00071940"/>
    <w:rsid w:val="0008573D"/>
    <w:rsid w:val="00097342"/>
    <w:rsid w:val="000D672F"/>
    <w:rsid w:val="000F6F25"/>
    <w:rsid w:val="00106295"/>
    <w:rsid w:val="001406C2"/>
    <w:rsid w:val="00142D27"/>
    <w:rsid w:val="00156BE5"/>
    <w:rsid w:val="001675BE"/>
    <w:rsid w:val="00167BA8"/>
    <w:rsid w:val="00192BFC"/>
    <w:rsid w:val="0019366B"/>
    <w:rsid w:val="001A1A55"/>
    <w:rsid w:val="001B6B17"/>
    <w:rsid w:val="001F2A70"/>
    <w:rsid w:val="00205CE1"/>
    <w:rsid w:val="00220943"/>
    <w:rsid w:val="00256238"/>
    <w:rsid w:val="002937C7"/>
    <w:rsid w:val="002E2C4C"/>
    <w:rsid w:val="002F61A2"/>
    <w:rsid w:val="0031318E"/>
    <w:rsid w:val="00365FFB"/>
    <w:rsid w:val="003B2156"/>
    <w:rsid w:val="003B5894"/>
    <w:rsid w:val="003D4FD9"/>
    <w:rsid w:val="004627D8"/>
    <w:rsid w:val="004C3D1C"/>
    <w:rsid w:val="004C5B0F"/>
    <w:rsid w:val="004D4A5B"/>
    <w:rsid w:val="004E02A4"/>
    <w:rsid w:val="005115F4"/>
    <w:rsid w:val="005412FE"/>
    <w:rsid w:val="005B1E38"/>
    <w:rsid w:val="006024F7"/>
    <w:rsid w:val="00635E65"/>
    <w:rsid w:val="006A13DD"/>
    <w:rsid w:val="006A1B50"/>
    <w:rsid w:val="006D7B31"/>
    <w:rsid w:val="00734E38"/>
    <w:rsid w:val="00755623"/>
    <w:rsid w:val="0077659A"/>
    <w:rsid w:val="0078251E"/>
    <w:rsid w:val="00784E3A"/>
    <w:rsid w:val="007B1F46"/>
    <w:rsid w:val="007E4080"/>
    <w:rsid w:val="00882AAC"/>
    <w:rsid w:val="0089604A"/>
    <w:rsid w:val="008A3653"/>
    <w:rsid w:val="0099639C"/>
    <w:rsid w:val="009C1C2F"/>
    <w:rsid w:val="009F3221"/>
    <w:rsid w:val="00A44FF7"/>
    <w:rsid w:val="00A92E4B"/>
    <w:rsid w:val="00AB7B7A"/>
    <w:rsid w:val="00AF206A"/>
    <w:rsid w:val="00B3308E"/>
    <w:rsid w:val="00B4493F"/>
    <w:rsid w:val="00B96791"/>
    <w:rsid w:val="00BC341B"/>
    <w:rsid w:val="00BD3F3B"/>
    <w:rsid w:val="00BE4A82"/>
    <w:rsid w:val="00C20F2C"/>
    <w:rsid w:val="00C26E04"/>
    <w:rsid w:val="00C363B6"/>
    <w:rsid w:val="00C45300"/>
    <w:rsid w:val="00C6452C"/>
    <w:rsid w:val="00C66CB9"/>
    <w:rsid w:val="00C8727F"/>
    <w:rsid w:val="00CB19E4"/>
    <w:rsid w:val="00CD7FD4"/>
    <w:rsid w:val="00D073AB"/>
    <w:rsid w:val="00D310ED"/>
    <w:rsid w:val="00D340E8"/>
    <w:rsid w:val="00D752B6"/>
    <w:rsid w:val="00D93B5E"/>
    <w:rsid w:val="00DB66D4"/>
    <w:rsid w:val="00DD5CC7"/>
    <w:rsid w:val="00E13D5B"/>
    <w:rsid w:val="00E71D63"/>
    <w:rsid w:val="00E93559"/>
    <w:rsid w:val="00E97517"/>
    <w:rsid w:val="00EE3A1D"/>
    <w:rsid w:val="00F06840"/>
    <w:rsid w:val="00F10F16"/>
    <w:rsid w:val="00F1223D"/>
    <w:rsid w:val="00F454A5"/>
    <w:rsid w:val="00F54EAD"/>
    <w:rsid w:val="00F5660B"/>
    <w:rsid w:val="00F63DFC"/>
    <w:rsid w:val="00F71AA9"/>
    <w:rsid w:val="00F73A1B"/>
    <w:rsid w:val="00FC4007"/>
    <w:rsid w:val="00FD0B50"/>
    <w:rsid w:val="00FE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F96A"/>
  <w15:chartTrackingRefBased/>
  <w15:docId w15:val="{4C5A424E-2E41-45AC-B7F4-32E0639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uiPriority w:val="34"/>
    <w:qFormat/>
    <w:rsid w:val="004D4A5B"/>
    <w:pPr>
      <w:ind w:left="720"/>
      <w:contextualSpacing/>
    </w:pPr>
  </w:style>
  <w:style w:type="character" w:styleId="Hyperlink">
    <w:name w:val="Hyperlink"/>
    <w:basedOn w:val="DefaultParagraphFont"/>
    <w:uiPriority w:val="99"/>
    <w:semiHidden/>
    <w:unhideWhenUsed/>
    <w:rsid w:val="007E4080"/>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16</cp:revision>
  <dcterms:created xsi:type="dcterms:W3CDTF">2022-11-14T09:39:00Z</dcterms:created>
  <dcterms:modified xsi:type="dcterms:W3CDTF">2022-11-17T11:04:00Z</dcterms:modified>
</cp:coreProperties>
</file>